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AF1" w:rsidRPr="00040AF1" w:rsidRDefault="00040AF1" w:rsidP="00040AF1">
      <w:pPr>
        <w:spacing w:after="0" w:line="610" w:lineRule="atLeast"/>
        <w:textAlignment w:val="baseline"/>
        <w:outlineLvl w:val="0"/>
        <w:rPr>
          <w:rFonts w:ascii="Times New Roman" w:eastAsia="Times New Roman" w:hAnsi="Times New Roman" w:cs="Times New Roman"/>
          <w:color w:val="1A1A1A"/>
          <w:spacing w:val="-1"/>
          <w:kern w:val="36"/>
          <w:sz w:val="54"/>
          <w:szCs w:val="54"/>
        </w:rPr>
      </w:pPr>
      <w:r w:rsidRPr="00040AF1">
        <w:rPr>
          <w:rFonts w:ascii="inherit" w:eastAsia="Times New Roman" w:hAnsi="inherit" w:cs="Times New Roman"/>
          <w:color w:val="1A1A1A"/>
          <w:spacing w:val="-1"/>
          <w:kern w:val="36"/>
          <w:sz w:val="54"/>
        </w:rPr>
        <w:t>Acceleration of BMI in Early Childhood and Risk of Sustained Obesity</w:t>
      </w:r>
    </w:p>
    <w:p w:rsidR="00040AF1" w:rsidRPr="00040AF1" w:rsidRDefault="00040AF1" w:rsidP="00040AF1">
      <w:pPr>
        <w:numPr>
          <w:ilvl w:val="0"/>
          <w:numId w:val="1"/>
        </w:numPr>
        <w:spacing w:after="0" w:line="407" w:lineRule="atLeast"/>
        <w:ind w:left="0"/>
        <w:textAlignment w:val="baseline"/>
        <w:rPr>
          <w:rFonts w:ascii="inherit" w:eastAsia="Times New Roman" w:hAnsi="inherit" w:cs="Helvetica"/>
          <w:color w:val="666666"/>
          <w:sz w:val="27"/>
          <w:szCs w:val="27"/>
        </w:rPr>
      </w:pPr>
      <w:r w:rsidRPr="00040AF1">
        <w:rPr>
          <w:rFonts w:ascii="inherit" w:eastAsia="Times New Roman" w:hAnsi="inherit" w:cs="Helvetica"/>
          <w:color w:val="666666"/>
          <w:sz w:val="27"/>
          <w:szCs w:val="27"/>
        </w:rPr>
        <w:t xml:space="preserve">Mandy </w:t>
      </w:r>
      <w:proofErr w:type="spellStart"/>
      <w:r w:rsidRPr="00040AF1">
        <w:rPr>
          <w:rFonts w:ascii="inherit" w:eastAsia="Times New Roman" w:hAnsi="inherit" w:cs="Helvetica"/>
          <w:color w:val="666666"/>
          <w:sz w:val="27"/>
          <w:szCs w:val="27"/>
        </w:rPr>
        <w:t>Geserick</w:t>
      </w:r>
      <w:proofErr w:type="spellEnd"/>
      <w:r w:rsidRPr="00040AF1">
        <w:rPr>
          <w:rFonts w:ascii="inherit" w:eastAsia="Times New Roman" w:hAnsi="inherit" w:cs="Helvetica"/>
          <w:color w:val="666666"/>
          <w:sz w:val="27"/>
          <w:szCs w:val="27"/>
        </w:rPr>
        <w:t>, M.Sc., </w:t>
      </w:r>
    </w:p>
    <w:p w:rsidR="00040AF1" w:rsidRPr="00040AF1" w:rsidRDefault="00040AF1" w:rsidP="00040AF1">
      <w:pPr>
        <w:numPr>
          <w:ilvl w:val="0"/>
          <w:numId w:val="1"/>
        </w:numPr>
        <w:spacing w:after="0" w:line="407" w:lineRule="atLeast"/>
        <w:ind w:left="0"/>
        <w:textAlignment w:val="baseline"/>
        <w:rPr>
          <w:rFonts w:ascii="inherit" w:eastAsia="Times New Roman" w:hAnsi="inherit" w:cs="Helvetica"/>
          <w:color w:val="666666"/>
          <w:sz w:val="27"/>
          <w:szCs w:val="27"/>
        </w:rPr>
      </w:pPr>
      <w:r w:rsidRPr="00040AF1">
        <w:rPr>
          <w:rFonts w:ascii="inherit" w:eastAsia="Times New Roman" w:hAnsi="inherit" w:cs="Helvetica"/>
          <w:color w:val="666666"/>
          <w:sz w:val="27"/>
          <w:szCs w:val="27"/>
        </w:rPr>
        <w:t>Mandy Vogel, Ph.D., </w:t>
      </w:r>
    </w:p>
    <w:p w:rsidR="00040AF1" w:rsidRPr="00040AF1" w:rsidRDefault="00040AF1" w:rsidP="00040AF1">
      <w:pPr>
        <w:numPr>
          <w:ilvl w:val="0"/>
          <w:numId w:val="1"/>
        </w:numPr>
        <w:spacing w:after="0" w:line="407" w:lineRule="atLeast"/>
        <w:ind w:left="0"/>
        <w:textAlignment w:val="baseline"/>
        <w:rPr>
          <w:rFonts w:ascii="inherit" w:eastAsia="Times New Roman" w:hAnsi="inherit" w:cs="Helvetica"/>
          <w:color w:val="666666"/>
          <w:sz w:val="27"/>
          <w:szCs w:val="27"/>
        </w:rPr>
      </w:pPr>
      <w:r w:rsidRPr="00040AF1">
        <w:rPr>
          <w:rFonts w:ascii="inherit" w:eastAsia="Times New Roman" w:hAnsi="inherit" w:cs="Helvetica"/>
          <w:color w:val="666666"/>
          <w:sz w:val="27"/>
          <w:szCs w:val="27"/>
        </w:rPr>
        <w:t xml:space="preserve">Ruth </w:t>
      </w:r>
      <w:proofErr w:type="spellStart"/>
      <w:r w:rsidRPr="00040AF1">
        <w:rPr>
          <w:rFonts w:ascii="inherit" w:eastAsia="Times New Roman" w:hAnsi="inherit" w:cs="Helvetica"/>
          <w:color w:val="666666"/>
          <w:sz w:val="27"/>
          <w:szCs w:val="27"/>
        </w:rPr>
        <w:t>Gausche</w:t>
      </w:r>
      <w:proofErr w:type="spellEnd"/>
      <w:r w:rsidRPr="00040AF1">
        <w:rPr>
          <w:rFonts w:ascii="inherit" w:eastAsia="Times New Roman" w:hAnsi="inherit" w:cs="Helvetica"/>
          <w:color w:val="666666"/>
          <w:sz w:val="27"/>
          <w:szCs w:val="27"/>
        </w:rPr>
        <w:t>, M.B.A., </w:t>
      </w:r>
    </w:p>
    <w:p w:rsidR="00040AF1" w:rsidRPr="00040AF1" w:rsidRDefault="00040AF1" w:rsidP="00040AF1">
      <w:pPr>
        <w:numPr>
          <w:ilvl w:val="0"/>
          <w:numId w:val="1"/>
        </w:numPr>
        <w:spacing w:after="0" w:line="407" w:lineRule="atLeast"/>
        <w:ind w:left="0"/>
        <w:textAlignment w:val="baseline"/>
        <w:rPr>
          <w:rFonts w:ascii="inherit" w:eastAsia="Times New Roman" w:hAnsi="inherit" w:cs="Helvetica"/>
          <w:color w:val="666666"/>
          <w:sz w:val="27"/>
          <w:szCs w:val="27"/>
        </w:rPr>
      </w:pPr>
      <w:r w:rsidRPr="00040AF1">
        <w:rPr>
          <w:rFonts w:ascii="inherit" w:eastAsia="Times New Roman" w:hAnsi="inherit" w:cs="Helvetica"/>
          <w:color w:val="666666"/>
          <w:sz w:val="27"/>
          <w:szCs w:val="27"/>
        </w:rPr>
        <w:t xml:space="preserve">Tobias </w:t>
      </w:r>
      <w:proofErr w:type="spellStart"/>
      <w:r w:rsidRPr="00040AF1">
        <w:rPr>
          <w:rFonts w:ascii="inherit" w:eastAsia="Times New Roman" w:hAnsi="inherit" w:cs="Helvetica"/>
          <w:color w:val="666666"/>
          <w:sz w:val="27"/>
          <w:szCs w:val="27"/>
        </w:rPr>
        <w:t>Lipek</w:t>
      </w:r>
      <w:proofErr w:type="spellEnd"/>
      <w:r w:rsidRPr="00040AF1">
        <w:rPr>
          <w:rFonts w:ascii="inherit" w:eastAsia="Times New Roman" w:hAnsi="inherit" w:cs="Helvetica"/>
          <w:color w:val="666666"/>
          <w:sz w:val="27"/>
          <w:szCs w:val="27"/>
        </w:rPr>
        <w:t>, M.D., </w:t>
      </w:r>
    </w:p>
    <w:p w:rsidR="00040AF1" w:rsidRPr="00040AF1" w:rsidRDefault="00040AF1" w:rsidP="00040AF1">
      <w:pPr>
        <w:numPr>
          <w:ilvl w:val="0"/>
          <w:numId w:val="1"/>
        </w:numPr>
        <w:spacing w:after="0" w:line="407" w:lineRule="atLeast"/>
        <w:ind w:left="0"/>
        <w:textAlignment w:val="baseline"/>
        <w:rPr>
          <w:rFonts w:ascii="inherit" w:eastAsia="Times New Roman" w:hAnsi="inherit" w:cs="Helvetica"/>
          <w:color w:val="666666"/>
          <w:sz w:val="27"/>
          <w:szCs w:val="27"/>
        </w:rPr>
      </w:pPr>
      <w:r w:rsidRPr="00040AF1">
        <w:rPr>
          <w:rFonts w:ascii="inherit" w:eastAsia="Times New Roman" w:hAnsi="inherit" w:cs="Helvetica"/>
          <w:color w:val="666666"/>
          <w:sz w:val="27"/>
          <w:szCs w:val="27"/>
        </w:rPr>
        <w:t xml:space="preserve">Ulrike </w:t>
      </w:r>
      <w:proofErr w:type="spellStart"/>
      <w:r w:rsidRPr="00040AF1">
        <w:rPr>
          <w:rFonts w:ascii="inherit" w:eastAsia="Times New Roman" w:hAnsi="inherit" w:cs="Helvetica"/>
          <w:color w:val="666666"/>
          <w:sz w:val="27"/>
          <w:szCs w:val="27"/>
        </w:rPr>
        <w:t>Spielau</w:t>
      </w:r>
      <w:proofErr w:type="spellEnd"/>
      <w:r w:rsidRPr="00040AF1">
        <w:rPr>
          <w:rFonts w:ascii="inherit" w:eastAsia="Times New Roman" w:hAnsi="inherit" w:cs="Helvetica"/>
          <w:color w:val="666666"/>
          <w:sz w:val="27"/>
          <w:szCs w:val="27"/>
        </w:rPr>
        <w:t>, M.Sc., </w:t>
      </w:r>
    </w:p>
    <w:p w:rsidR="00040AF1" w:rsidRPr="00040AF1" w:rsidRDefault="00040AF1" w:rsidP="00040AF1">
      <w:pPr>
        <w:numPr>
          <w:ilvl w:val="0"/>
          <w:numId w:val="1"/>
        </w:numPr>
        <w:spacing w:after="0" w:line="407" w:lineRule="atLeast"/>
        <w:ind w:left="0"/>
        <w:textAlignment w:val="baseline"/>
        <w:rPr>
          <w:rFonts w:ascii="inherit" w:eastAsia="Times New Roman" w:hAnsi="inherit" w:cs="Helvetica"/>
          <w:color w:val="666666"/>
          <w:sz w:val="27"/>
          <w:szCs w:val="27"/>
        </w:rPr>
      </w:pPr>
      <w:proofErr w:type="spellStart"/>
      <w:r w:rsidRPr="00040AF1">
        <w:rPr>
          <w:rFonts w:ascii="inherit" w:eastAsia="Times New Roman" w:hAnsi="inherit" w:cs="Helvetica"/>
          <w:color w:val="666666"/>
          <w:sz w:val="27"/>
          <w:szCs w:val="27"/>
        </w:rPr>
        <w:t>Eberhard</w:t>
      </w:r>
      <w:proofErr w:type="spellEnd"/>
      <w:r w:rsidRPr="00040AF1">
        <w:rPr>
          <w:rFonts w:ascii="inherit" w:eastAsia="Times New Roman" w:hAnsi="inherit" w:cs="Helvetica"/>
          <w:color w:val="666666"/>
          <w:sz w:val="27"/>
          <w:szCs w:val="27"/>
        </w:rPr>
        <w:t xml:space="preserve"> Keller, M.D., </w:t>
      </w:r>
    </w:p>
    <w:p w:rsidR="00040AF1" w:rsidRPr="00040AF1" w:rsidRDefault="00040AF1" w:rsidP="00040AF1">
      <w:pPr>
        <w:numPr>
          <w:ilvl w:val="0"/>
          <w:numId w:val="1"/>
        </w:numPr>
        <w:spacing w:after="0" w:line="407" w:lineRule="atLeast"/>
        <w:ind w:left="0"/>
        <w:textAlignment w:val="baseline"/>
        <w:rPr>
          <w:rFonts w:ascii="inherit" w:eastAsia="Times New Roman" w:hAnsi="inherit" w:cs="Helvetica"/>
          <w:color w:val="666666"/>
          <w:sz w:val="27"/>
          <w:szCs w:val="27"/>
        </w:rPr>
      </w:pPr>
      <w:r w:rsidRPr="00040AF1">
        <w:rPr>
          <w:rFonts w:ascii="inherit" w:eastAsia="Times New Roman" w:hAnsi="inherit" w:cs="Helvetica"/>
          <w:color w:val="666666"/>
          <w:sz w:val="27"/>
          <w:szCs w:val="27"/>
        </w:rPr>
        <w:t xml:space="preserve">Roland </w:t>
      </w:r>
      <w:proofErr w:type="spellStart"/>
      <w:r w:rsidRPr="00040AF1">
        <w:rPr>
          <w:rFonts w:ascii="inherit" w:eastAsia="Times New Roman" w:hAnsi="inherit" w:cs="Helvetica"/>
          <w:color w:val="666666"/>
          <w:sz w:val="27"/>
          <w:szCs w:val="27"/>
        </w:rPr>
        <w:t>Pfäffle</w:t>
      </w:r>
      <w:proofErr w:type="spellEnd"/>
      <w:r w:rsidRPr="00040AF1">
        <w:rPr>
          <w:rFonts w:ascii="inherit" w:eastAsia="Times New Roman" w:hAnsi="inherit" w:cs="Helvetica"/>
          <w:color w:val="666666"/>
          <w:sz w:val="27"/>
          <w:szCs w:val="27"/>
        </w:rPr>
        <w:t>, M.D., </w:t>
      </w:r>
    </w:p>
    <w:p w:rsidR="00040AF1" w:rsidRPr="00040AF1" w:rsidRDefault="00040AF1" w:rsidP="00040AF1">
      <w:pPr>
        <w:numPr>
          <w:ilvl w:val="0"/>
          <w:numId w:val="1"/>
        </w:numPr>
        <w:spacing w:after="0" w:line="407" w:lineRule="atLeast"/>
        <w:ind w:left="0"/>
        <w:textAlignment w:val="baseline"/>
        <w:rPr>
          <w:rFonts w:ascii="inherit" w:eastAsia="Times New Roman" w:hAnsi="inherit" w:cs="Helvetica"/>
          <w:color w:val="666666"/>
          <w:sz w:val="27"/>
          <w:szCs w:val="27"/>
        </w:rPr>
      </w:pPr>
      <w:r w:rsidRPr="00040AF1">
        <w:rPr>
          <w:rFonts w:ascii="inherit" w:eastAsia="Times New Roman" w:hAnsi="inherit" w:cs="Helvetica"/>
          <w:color w:val="666666"/>
          <w:sz w:val="27"/>
          <w:szCs w:val="27"/>
        </w:rPr>
        <w:t xml:space="preserve">Wieland </w:t>
      </w:r>
      <w:proofErr w:type="spellStart"/>
      <w:r w:rsidRPr="00040AF1">
        <w:rPr>
          <w:rFonts w:ascii="inherit" w:eastAsia="Times New Roman" w:hAnsi="inherit" w:cs="Helvetica"/>
          <w:color w:val="666666"/>
          <w:sz w:val="27"/>
          <w:szCs w:val="27"/>
        </w:rPr>
        <w:t>Kiess</w:t>
      </w:r>
      <w:proofErr w:type="spellEnd"/>
      <w:r w:rsidRPr="00040AF1">
        <w:rPr>
          <w:rFonts w:ascii="inherit" w:eastAsia="Times New Roman" w:hAnsi="inherit" w:cs="Helvetica"/>
          <w:color w:val="666666"/>
          <w:sz w:val="27"/>
          <w:szCs w:val="27"/>
        </w:rPr>
        <w:t>, M.D., </w:t>
      </w:r>
    </w:p>
    <w:p w:rsidR="00040AF1" w:rsidRPr="00040AF1" w:rsidRDefault="00040AF1" w:rsidP="00040AF1">
      <w:pPr>
        <w:numPr>
          <w:ilvl w:val="0"/>
          <w:numId w:val="1"/>
        </w:numPr>
        <w:spacing w:after="0" w:line="407" w:lineRule="atLeast"/>
        <w:ind w:left="0"/>
        <w:textAlignment w:val="baseline"/>
        <w:rPr>
          <w:rFonts w:ascii="inherit" w:eastAsia="Times New Roman" w:hAnsi="inherit" w:cs="Helvetica"/>
          <w:color w:val="666666"/>
          <w:sz w:val="27"/>
          <w:szCs w:val="27"/>
        </w:rPr>
      </w:pPr>
      <w:proofErr w:type="gramStart"/>
      <w:r w:rsidRPr="00040AF1">
        <w:rPr>
          <w:rFonts w:ascii="inherit" w:eastAsia="Times New Roman" w:hAnsi="inherit" w:cs="Helvetica"/>
          <w:color w:val="666666"/>
          <w:sz w:val="27"/>
          <w:szCs w:val="27"/>
        </w:rPr>
        <w:t>and</w:t>
      </w:r>
      <w:proofErr w:type="gramEnd"/>
      <w:r w:rsidRPr="00040AF1">
        <w:rPr>
          <w:rFonts w:ascii="inherit" w:eastAsia="Times New Roman" w:hAnsi="inherit" w:cs="Helvetica"/>
          <w:color w:val="666666"/>
          <w:sz w:val="27"/>
          <w:szCs w:val="27"/>
        </w:rPr>
        <w:t xml:space="preserve"> Antje </w:t>
      </w:r>
      <w:proofErr w:type="spellStart"/>
      <w:r w:rsidRPr="00040AF1">
        <w:rPr>
          <w:rFonts w:ascii="inherit" w:eastAsia="Times New Roman" w:hAnsi="inherit" w:cs="Helvetica"/>
          <w:color w:val="666666"/>
          <w:sz w:val="27"/>
          <w:szCs w:val="27"/>
        </w:rPr>
        <w:t>Körner</w:t>
      </w:r>
      <w:proofErr w:type="spellEnd"/>
      <w:r w:rsidRPr="00040AF1">
        <w:rPr>
          <w:rFonts w:ascii="inherit" w:eastAsia="Times New Roman" w:hAnsi="inherit" w:cs="Helvetica"/>
          <w:color w:val="666666"/>
          <w:sz w:val="27"/>
          <w:szCs w:val="27"/>
        </w:rPr>
        <w:t>, M.D.</w:t>
      </w:r>
    </w:p>
    <w:p w:rsidR="00040AF1" w:rsidRPr="00040AF1" w:rsidRDefault="00040AF1" w:rsidP="00040AF1">
      <w:pPr>
        <w:shd w:val="clear" w:color="auto" w:fill="FFFFFF"/>
        <w:spacing w:after="0" w:line="542" w:lineRule="atLeast"/>
        <w:textAlignment w:val="baseline"/>
        <w:outlineLvl w:val="1"/>
        <w:rPr>
          <w:rFonts w:ascii="Times New Roman" w:eastAsia="Times New Roman" w:hAnsi="Times New Roman" w:cs="Times New Roman"/>
          <w:b/>
          <w:bCs/>
          <w:color w:val="1A1A1A"/>
          <w:spacing w:val="-1"/>
          <w:sz w:val="36"/>
          <w:szCs w:val="36"/>
        </w:rPr>
      </w:pPr>
      <w:r w:rsidRPr="00040AF1">
        <w:rPr>
          <w:rFonts w:ascii="Times New Roman" w:eastAsia="Times New Roman" w:hAnsi="Times New Roman" w:cs="Times New Roman"/>
          <w:b/>
          <w:bCs/>
          <w:color w:val="1A1A1A"/>
          <w:spacing w:val="-1"/>
          <w:sz w:val="36"/>
          <w:szCs w:val="36"/>
        </w:rPr>
        <w:t>Abstract</w:t>
      </w:r>
    </w:p>
    <w:p w:rsidR="00040AF1" w:rsidRPr="00040AF1" w:rsidRDefault="00040AF1" w:rsidP="00040AF1">
      <w:pPr>
        <w:shd w:val="clear" w:color="auto" w:fill="FFFFFF"/>
        <w:spacing w:before="339" w:after="0" w:line="474" w:lineRule="atLeast"/>
        <w:ind w:right="206"/>
        <w:textAlignment w:val="baseline"/>
        <w:outlineLvl w:val="2"/>
        <w:rPr>
          <w:rFonts w:ascii="Helvetica" w:eastAsia="Times New Roman" w:hAnsi="Helvetica" w:cs="Helvetica"/>
          <w:b/>
          <w:bCs/>
          <w:caps/>
          <w:color w:val="1A1A1A"/>
          <w:spacing w:val="29"/>
          <w:sz w:val="27"/>
          <w:szCs w:val="27"/>
        </w:rPr>
      </w:pPr>
      <w:r w:rsidRPr="00040AF1">
        <w:rPr>
          <w:rFonts w:ascii="Helvetica" w:eastAsia="Times New Roman" w:hAnsi="Helvetica" w:cs="Helvetica"/>
          <w:b/>
          <w:bCs/>
          <w:caps/>
          <w:color w:val="1A1A1A"/>
          <w:spacing w:val="29"/>
          <w:sz w:val="27"/>
          <w:szCs w:val="27"/>
        </w:rPr>
        <w:t>BACKGROUND</w:t>
      </w:r>
    </w:p>
    <w:p w:rsidR="00040AF1" w:rsidRPr="00040AF1" w:rsidRDefault="00040AF1" w:rsidP="00040AF1">
      <w:pPr>
        <w:shd w:val="clear" w:color="auto" w:fill="FFFFFF"/>
        <w:spacing w:before="339" w:after="0" w:line="474" w:lineRule="atLeast"/>
        <w:textAlignment w:val="baseline"/>
        <w:rPr>
          <w:rFonts w:ascii="Times New Roman" w:eastAsia="Times New Roman" w:hAnsi="Times New Roman" w:cs="Times New Roman"/>
          <w:color w:val="4D4D4D"/>
          <w:sz w:val="17"/>
          <w:szCs w:val="17"/>
        </w:rPr>
      </w:pPr>
      <w:r w:rsidRPr="00040AF1">
        <w:rPr>
          <w:rFonts w:ascii="Times New Roman" w:eastAsia="Times New Roman" w:hAnsi="Times New Roman" w:cs="Times New Roman"/>
          <w:color w:val="4D4D4D"/>
          <w:sz w:val="17"/>
          <w:szCs w:val="17"/>
        </w:rPr>
        <w:t>The dynamics of body-mass index (BMI) in children from birth to adolescence are unclear, and whether susceptibility for the development of sustained obesity occurs at a specific age in children is important to determine.</w:t>
      </w:r>
    </w:p>
    <w:p w:rsidR="00040AF1" w:rsidRPr="00040AF1" w:rsidRDefault="00040AF1" w:rsidP="00040AF1">
      <w:pPr>
        <w:shd w:val="clear" w:color="auto" w:fill="FFFFFF"/>
        <w:spacing w:before="339" w:after="0" w:line="474" w:lineRule="atLeast"/>
        <w:ind w:right="206"/>
        <w:textAlignment w:val="baseline"/>
        <w:outlineLvl w:val="2"/>
        <w:rPr>
          <w:rFonts w:ascii="Helvetica" w:eastAsia="Times New Roman" w:hAnsi="Helvetica" w:cs="Helvetica"/>
          <w:b/>
          <w:bCs/>
          <w:caps/>
          <w:color w:val="1A1A1A"/>
          <w:spacing w:val="29"/>
          <w:sz w:val="27"/>
          <w:szCs w:val="27"/>
        </w:rPr>
      </w:pPr>
      <w:r w:rsidRPr="00040AF1">
        <w:rPr>
          <w:rFonts w:ascii="Helvetica" w:eastAsia="Times New Roman" w:hAnsi="Helvetica" w:cs="Helvetica"/>
          <w:b/>
          <w:bCs/>
          <w:caps/>
          <w:color w:val="1A1A1A"/>
          <w:spacing w:val="29"/>
          <w:sz w:val="27"/>
          <w:szCs w:val="27"/>
        </w:rPr>
        <w:t>METHODS</w:t>
      </w:r>
    </w:p>
    <w:p w:rsidR="00040AF1" w:rsidRPr="00040AF1" w:rsidRDefault="00040AF1" w:rsidP="00040AF1">
      <w:pPr>
        <w:shd w:val="clear" w:color="auto" w:fill="FFFFFF"/>
        <w:spacing w:before="339" w:after="0" w:line="474" w:lineRule="atLeast"/>
        <w:textAlignment w:val="baseline"/>
        <w:rPr>
          <w:rFonts w:ascii="Times New Roman" w:eastAsia="Times New Roman" w:hAnsi="Times New Roman" w:cs="Times New Roman"/>
          <w:color w:val="4D4D4D"/>
          <w:sz w:val="17"/>
          <w:szCs w:val="17"/>
        </w:rPr>
      </w:pPr>
      <w:r w:rsidRPr="00040AF1">
        <w:rPr>
          <w:rFonts w:ascii="Times New Roman" w:eastAsia="Times New Roman" w:hAnsi="Times New Roman" w:cs="Times New Roman"/>
          <w:color w:val="4D4D4D"/>
          <w:sz w:val="17"/>
          <w:szCs w:val="17"/>
        </w:rPr>
        <w:t>To assess the age at onset of obesity, we performed prospective and retrospective analyses of the course of BMI over time in a population-based sample of 51,505 children for whom sequential anthropometric data were available during childhood (0 to 14 years of age) and adolescence (15 to 18 years of age). In addition, we assessed the dynamics of annual BMI increments, defined as the change in BMI standard-deviation score per year, during childhood in 34,196 children.</w:t>
      </w:r>
    </w:p>
    <w:p w:rsidR="00040AF1" w:rsidRPr="00040AF1" w:rsidRDefault="00040AF1" w:rsidP="00040AF1">
      <w:pPr>
        <w:shd w:val="clear" w:color="auto" w:fill="FFFFFF"/>
        <w:spacing w:before="339" w:after="0" w:line="474" w:lineRule="atLeast"/>
        <w:ind w:right="206"/>
        <w:textAlignment w:val="baseline"/>
        <w:outlineLvl w:val="2"/>
        <w:rPr>
          <w:rFonts w:ascii="Helvetica" w:eastAsia="Times New Roman" w:hAnsi="Helvetica" w:cs="Helvetica"/>
          <w:b/>
          <w:bCs/>
          <w:caps/>
          <w:color w:val="1A1A1A"/>
          <w:spacing w:val="29"/>
          <w:sz w:val="27"/>
          <w:szCs w:val="27"/>
        </w:rPr>
      </w:pPr>
      <w:r w:rsidRPr="00040AF1">
        <w:rPr>
          <w:rFonts w:ascii="Helvetica" w:eastAsia="Times New Roman" w:hAnsi="Helvetica" w:cs="Helvetica"/>
          <w:b/>
          <w:bCs/>
          <w:caps/>
          <w:color w:val="1A1A1A"/>
          <w:spacing w:val="29"/>
          <w:sz w:val="27"/>
          <w:szCs w:val="27"/>
        </w:rPr>
        <w:t>RESULTS</w:t>
      </w:r>
    </w:p>
    <w:p w:rsidR="00040AF1" w:rsidRPr="00040AF1" w:rsidRDefault="00040AF1" w:rsidP="00040AF1">
      <w:pPr>
        <w:shd w:val="clear" w:color="auto" w:fill="FFFFFF"/>
        <w:spacing w:before="339" w:after="0" w:line="474" w:lineRule="atLeast"/>
        <w:textAlignment w:val="baseline"/>
        <w:rPr>
          <w:rFonts w:ascii="Times New Roman" w:eastAsia="Times New Roman" w:hAnsi="Times New Roman" w:cs="Times New Roman"/>
          <w:color w:val="4D4D4D"/>
          <w:sz w:val="17"/>
          <w:szCs w:val="17"/>
        </w:rPr>
      </w:pPr>
      <w:r w:rsidRPr="00040AF1">
        <w:rPr>
          <w:rFonts w:ascii="Times New Roman" w:eastAsia="Times New Roman" w:hAnsi="Times New Roman" w:cs="Times New Roman"/>
          <w:color w:val="4D4D4D"/>
          <w:sz w:val="17"/>
          <w:szCs w:val="17"/>
        </w:rPr>
        <w:t xml:space="preserve">In retrospective analyses, we found that most of the adolescents with normal weight had always had a normal weight throughout childhood. Approximately half (53%) of the obese adolescents had been overweight or obese from 5 years of age onward, and the BMI </w:t>
      </w:r>
      <w:r w:rsidRPr="00040AF1">
        <w:rPr>
          <w:rFonts w:ascii="Times New Roman" w:eastAsia="Times New Roman" w:hAnsi="Times New Roman" w:cs="Times New Roman"/>
          <w:color w:val="4D4D4D"/>
          <w:sz w:val="17"/>
          <w:szCs w:val="17"/>
        </w:rPr>
        <w:lastRenderedPageBreak/>
        <w:t>standard-deviation score further increased with age. In prospective analyses, we found that almost 90% of the children who were obese at 3 years of age were overweight or obese in adolescence. Among the adolescents who were obese, the greatest acceleration in annual BMI increments had occurred between 2 and 6 years of age, with a further rise in BMI percentile thereafter. High acceleration in annual BMI increments during the preschool years (but not during the school years) was associated with a risk of overweight or obesity in adolescence that was 1.4 times as high as the risk among children who had had stable BMI. The rate of overweight or obesity in adolescence was higher among children who had been large for gestational age at birth (43.7%) than among those who had been at an appropriate weight for gestational age (28.4%) or small for gestational age (27.2%), which corresponded to a risk of adolescent obesity that was 1.55 times as high among those who had been large for gestational age as among the other groups.</w:t>
      </w:r>
    </w:p>
    <w:p w:rsidR="00040AF1" w:rsidRPr="00040AF1" w:rsidRDefault="00040AF1" w:rsidP="00040AF1">
      <w:pPr>
        <w:shd w:val="clear" w:color="auto" w:fill="FFFFFF"/>
        <w:spacing w:before="339" w:after="0" w:line="474" w:lineRule="atLeast"/>
        <w:ind w:right="206"/>
        <w:textAlignment w:val="baseline"/>
        <w:outlineLvl w:val="2"/>
        <w:rPr>
          <w:rFonts w:ascii="Helvetica" w:eastAsia="Times New Roman" w:hAnsi="Helvetica" w:cs="Helvetica"/>
          <w:b/>
          <w:bCs/>
          <w:caps/>
          <w:color w:val="1A1A1A"/>
          <w:spacing w:val="29"/>
          <w:sz w:val="27"/>
          <w:szCs w:val="27"/>
        </w:rPr>
      </w:pPr>
      <w:r w:rsidRPr="00040AF1">
        <w:rPr>
          <w:rFonts w:ascii="Helvetica" w:eastAsia="Times New Roman" w:hAnsi="Helvetica" w:cs="Helvetica"/>
          <w:b/>
          <w:bCs/>
          <w:caps/>
          <w:color w:val="1A1A1A"/>
          <w:spacing w:val="29"/>
          <w:sz w:val="27"/>
          <w:szCs w:val="27"/>
        </w:rPr>
        <w:t>CONCLUSIONS</w:t>
      </w:r>
    </w:p>
    <w:p w:rsidR="00040AF1" w:rsidRPr="00040AF1" w:rsidRDefault="00040AF1" w:rsidP="00040AF1">
      <w:pPr>
        <w:shd w:val="clear" w:color="auto" w:fill="FFFFFF"/>
        <w:spacing w:before="339" w:after="0" w:line="474" w:lineRule="atLeast"/>
        <w:textAlignment w:val="baseline"/>
        <w:rPr>
          <w:rFonts w:ascii="Times New Roman" w:eastAsia="Times New Roman" w:hAnsi="Times New Roman" w:cs="Times New Roman"/>
          <w:color w:val="4D4D4D"/>
          <w:sz w:val="17"/>
          <w:szCs w:val="17"/>
        </w:rPr>
      </w:pPr>
      <w:r w:rsidRPr="00040AF1">
        <w:rPr>
          <w:rFonts w:ascii="Times New Roman" w:eastAsia="Times New Roman" w:hAnsi="Times New Roman" w:cs="Times New Roman"/>
          <w:color w:val="4D4D4D"/>
          <w:sz w:val="17"/>
          <w:szCs w:val="17"/>
        </w:rPr>
        <w:t>Among obese adolescents, the most rapid weight gain had occurred between 2 and 6 years of age; most children who were obese at that age were obese in adolescence. (Funded by the German Research Council for the Clinical Research Center “Obesity Mechanisms”</w:t>
      </w:r>
    </w:p>
    <w:p w:rsidR="00B964B2" w:rsidRDefault="00040AF1" w:rsidP="00040AF1">
      <w:pPr>
        <w:tabs>
          <w:tab w:val="left" w:pos="7996"/>
        </w:tabs>
      </w:pPr>
      <w:r>
        <w:tab/>
      </w:r>
    </w:p>
    <w:sectPr w:rsidR="00B964B2" w:rsidSect="00B964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F76C41"/>
    <w:multiLevelType w:val="multilevel"/>
    <w:tmpl w:val="2FFA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040AF1"/>
    <w:rsid w:val="00040AF1"/>
    <w:rsid w:val="00B964B2"/>
    <w:rsid w:val="00F47B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4B2"/>
  </w:style>
  <w:style w:type="paragraph" w:styleId="Heading1">
    <w:name w:val="heading 1"/>
    <w:basedOn w:val="Normal"/>
    <w:link w:val="Heading1Char"/>
    <w:uiPriority w:val="9"/>
    <w:qFormat/>
    <w:rsid w:val="00040A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40A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40AF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0AF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40AF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40AF1"/>
    <w:rPr>
      <w:rFonts w:ascii="Times New Roman" w:eastAsia="Times New Roman" w:hAnsi="Times New Roman" w:cs="Times New Roman"/>
      <w:b/>
      <w:bCs/>
      <w:sz w:val="27"/>
      <w:szCs w:val="27"/>
    </w:rPr>
  </w:style>
  <w:style w:type="character" w:customStyle="1" w:styleId="titledefault">
    <w:name w:val="title_default"/>
    <w:basedOn w:val="DefaultParagraphFont"/>
    <w:rsid w:val="00040AF1"/>
  </w:style>
  <w:style w:type="paragraph" w:customStyle="1" w:styleId="f-body">
    <w:name w:val="f-body"/>
    <w:basedOn w:val="Normal"/>
    <w:rsid w:val="00040A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65331330">
      <w:bodyDiv w:val="1"/>
      <w:marLeft w:val="0"/>
      <w:marRight w:val="0"/>
      <w:marTop w:val="0"/>
      <w:marBottom w:val="0"/>
      <w:divBdr>
        <w:top w:val="none" w:sz="0" w:space="0" w:color="auto"/>
        <w:left w:val="none" w:sz="0" w:space="0" w:color="auto"/>
        <w:bottom w:val="none" w:sz="0" w:space="0" w:color="auto"/>
        <w:right w:val="none" w:sz="0" w:space="0" w:color="auto"/>
      </w:divBdr>
      <w:divsChild>
        <w:div w:id="1119379435">
          <w:marLeft w:val="0"/>
          <w:marRight w:val="0"/>
          <w:marTop w:val="0"/>
          <w:marBottom w:val="0"/>
          <w:divBdr>
            <w:top w:val="none" w:sz="0" w:space="0" w:color="auto"/>
            <w:left w:val="none" w:sz="0" w:space="0" w:color="auto"/>
            <w:bottom w:val="none" w:sz="0" w:space="0" w:color="auto"/>
            <w:right w:val="none" w:sz="0" w:space="0" w:color="auto"/>
          </w:divBdr>
          <w:divsChild>
            <w:div w:id="1059354654">
              <w:marLeft w:val="-678"/>
              <w:marRight w:val="-34"/>
              <w:marTop w:val="508"/>
              <w:marBottom w:val="0"/>
              <w:divBdr>
                <w:top w:val="none" w:sz="0" w:space="0" w:color="auto"/>
                <w:left w:val="none" w:sz="0" w:space="0" w:color="auto"/>
                <w:bottom w:val="none" w:sz="0" w:space="0" w:color="auto"/>
                <w:right w:val="none" w:sz="0" w:space="0" w:color="auto"/>
              </w:divBdr>
              <w:divsChild>
                <w:div w:id="1231232717">
                  <w:marLeft w:val="678"/>
                  <w:marRight w:val="0"/>
                  <w:marTop w:val="0"/>
                  <w:marBottom w:val="0"/>
                  <w:divBdr>
                    <w:top w:val="none" w:sz="0" w:space="0" w:color="auto"/>
                    <w:left w:val="none" w:sz="0" w:space="0" w:color="auto"/>
                    <w:bottom w:val="none" w:sz="0" w:space="0" w:color="auto"/>
                    <w:right w:val="none" w:sz="0" w:space="0" w:color="auto"/>
                  </w:divBdr>
                  <w:divsChild>
                    <w:div w:id="38364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PRASAD</dc:creator>
  <cp:lastModifiedBy>PRASAD</cp:lastModifiedBy>
  <cp:revision>1</cp:revision>
  <dcterms:created xsi:type="dcterms:W3CDTF">2019-01-24T16:32:00Z</dcterms:created>
  <dcterms:modified xsi:type="dcterms:W3CDTF">2019-01-24T16:45:00Z</dcterms:modified>
</cp:coreProperties>
</file>