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  <w:r w:rsidRPr="004660C5">
        <w:rPr>
          <w:rFonts w:asciiTheme="minorHAnsi" w:hAnsiTheme="minorHAnsi" w:cstheme="minorHAnsi"/>
          <w:b/>
          <w:szCs w:val="24"/>
        </w:rPr>
        <w:t>Use of Internal Mammary Perforators (IMPs) as recipient vessels   for autologous microsurgical reconstruction of breast – A systematic review and Meta-analysis.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Mohammad Hosain*, MRCS, MSc, FRCS </w:t>
      </w:r>
      <w:proofErr w:type="spellStart"/>
      <w:r w:rsidRPr="004660C5">
        <w:rPr>
          <w:rFonts w:asciiTheme="minorHAnsi" w:hAnsiTheme="minorHAnsi" w:cstheme="minorHAnsi"/>
          <w:szCs w:val="24"/>
        </w:rPr>
        <w:t>Plast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, Ali </w:t>
      </w:r>
      <w:proofErr w:type="spellStart"/>
      <w:r w:rsidRPr="004660C5">
        <w:rPr>
          <w:rFonts w:asciiTheme="minorHAnsi" w:hAnsiTheme="minorHAnsi" w:cstheme="minorHAnsi"/>
          <w:szCs w:val="24"/>
        </w:rPr>
        <w:t>Yousif</w:t>
      </w:r>
      <w:proofErr w:type="spellEnd"/>
      <w:r w:rsidRPr="004660C5">
        <w:rPr>
          <w:rFonts w:asciiTheme="minorHAnsi" w:hAnsiTheme="minorHAnsi" w:cstheme="minorHAnsi"/>
          <w:szCs w:val="24"/>
          <w:vertAlign w:val="superscript"/>
        </w:rPr>
        <w:t>¥</w:t>
      </w:r>
      <w:r w:rsidRPr="004660C5">
        <w:rPr>
          <w:rFonts w:asciiTheme="minorHAnsi" w:hAnsiTheme="minorHAnsi" w:cstheme="minorHAnsi"/>
          <w:szCs w:val="24"/>
        </w:rPr>
        <w:t xml:space="preserve"> MSc, FEBOPRAS, FRCS </w:t>
      </w:r>
      <w:proofErr w:type="spellStart"/>
      <w:r w:rsidRPr="004660C5">
        <w:rPr>
          <w:rFonts w:asciiTheme="minorHAnsi" w:hAnsiTheme="minorHAnsi" w:cstheme="minorHAnsi"/>
          <w:szCs w:val="24"/>
        </w:rPr>
        <w:t>Plast</w:t>
      </w:r>
      <w:proofErr w:type="spellEnd"/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b/>
          <w:szCs w:val="24"/>
        </w:rPr>
        <w:t>Affiliation:</w:t>
      </w:r>
      <w:r w:rsidRPr="004660C5">
        <w:rPr>
          <w:rFonts w:asciiTheme="minorHAnsi" w:hAnsiTheme="minorHAnsi" w:cstheme="minorHAnsi"/>
          <w:szCs w:val="24"/>
        </w:rPr>
        <w:t xml:space="preserve"> 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>* Consultant Plastic Surgeon, Wye Valley NHS Trust, Hereford, UK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  <w:vertAlign w:val="superscript"/>
        </w:rPr>
      </w:pPr>
      <w:r w:rsidRPr="004660C5">
        <w:rPr>
          <w:rFonts w:asciiTheme="minorHAnsi" w:hAnsiTheme="minorHAnsi" w:cstheme="minorHAnsi"/>
          <w:szCs w:val="24"/>
        </w:rPr>
        <w:t xml:space="preserve"> </w:t>
      </w:r>
      <w:r w:rsidRPr="004660C5">
        <w:rPr>
          <w:rFonts w:asciiTheme="minorHAnsi" w:hAnsiTheme="minorHAnsi" w:cstheme="minorHAnsi"/>
          <w:szCs w:val="24"/>
          <w:vertAlign w:val="superscript"/>
        </w:rPr>
        <w:t xml:space="preserve">¥ </w:t>
      </w:r>
      <w:r w:rsidRPr="004660C5">
        <w:rPr>
          <w:rFonts w:asciiTheme="minorHAnsi" w:hAnsiTheme="minorHAnsi" w:cstheme="minorHAnsi"/>
          <w:szCs w:val="24"/>
        </w:rPr>
        <w:t>Consultant Plastic Surgeon, Bedfordshire Hospitals NHS Trust, Bedford. UK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b/>
          <w:szCs w:val="24"/>
        </w:rPr>
        <w:t>Type of Article</w:t>
      </w:r>
      <w:r w:rsidRPr="004660C5">
        <w:rPr>
          <w:rFonts w:asciiTheme="minorHAnsi" w:hAnsiTheme="minorHAnsi" w:cstheme="minorHAnsi"/>
          <w:szCs w:val="24"/>
        </w:rPr>
        <w:t>: Systematic Review (Meta-analysis)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  <w:r w:rsidRPr="004660C5">
        <w:rPr>
          <w:rFonts w:asciiTheme="minorHAnsi" w:hAnsiTheme="minorHAnsi" w:cstheme="minorHAnsi"/>
          <w:b/>
          <w:szCs w:val="24"/>
        </w:rPr>
        <w:t xml:space="preserve">Corresponding Author: 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Mohammad Hosain, Consultant Plastic surgeon, 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>Hereford County Hospital, Hereford, HR1 2ER, UK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Email:  </w:t>
      </w:r>
      <w:hyperlink r:id="rId5" w:history="1">
        <w:r w:rsidRPr="004660C5">
          <w:rPr>
            <w:rStyle w:val="Hyperlink"/>
            <w:rFonts w:asciiTheme="minorHAnsi" w:hAnsiTheme="minorHAnsi" w:cstheme="minorHAnsi"/>
            <w:szCs w:val="24"/>
          </w:rPr>
          <w:t>drmozaffor@gmail.com</w:t>
        </w:r>
      </w:hyperlink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  <w:u w:val="single"/>
        </w:rPr>
      </w:pPr>
      <w:r w:rsidRPr="004660C5">
        <w:rPr>
          <w:rFonts w:asciiTheme="minorHAnsi" w:hAnsiTheme="minorHAnsi" w:cstheme="minorHAnsi"/>
          <w:b/>
          <w:szCs w:val="24"/>
          <w:u w:val="single"/>
        </w:rPr>
        <w:t xml:space="preserve">Abstract: 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  <w:r w:rsidRPr="004660C5">
        <w:rPr>
          <w:rFonts w:asciiTheme="minorHAnsi" w:hAnsiTheme="minorHAnsi" w:cstheme="minorHAnsi"/>
          <w:b/>
          <w:szCs w:val="24"/>
        </w:rPr>
        <w:t>Background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>The advancement of microsurgery has pushed boundaries further. In breast reconstruction, the aim is to reduce complication and improve the outcome. The choice of recipient vessels is crucial for a successful reconstruction. The utilisation of IMAP and IMVP can be a great choice. However, they have certain challenges such as anatomical location and calibre. In particular, delayed reconstruction post radiotherapy cases.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  <w:r w:rsidRPr="004660C5">
        <w:rPr>
          <w:rFonts w:asciiTheme="minorHAnsi" w:hAnsiTheme="minorHAnsi" w:cstheme="minorHAnsi"/>
          <w:b/>
          <w:szCs w:val="24"/>
        </w:rPr>
        <w:t>Methods: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eastAsia="Times New Roman" w:hAnsiTheme="minorHAnsi" w:cstheme="minorHAnsi"/>
          <w:szCs w:val="24"/>
          <w:lang w:eastAsia="en-GB"/>
        </w:rPr>
      </w:pPr>
      <w:r w:rsidRPr="004660C5">
        <w:rPr>
          <w:rFonts w:asciiTheme="minorHAnsi" w:eastAsia="Times New Roman" w:hAnsiTheme="minorHAnsi" w:cstheme="minorHAnsi"/>
          <w:szCs w:val="24"/>
          <w:lang w:eastAsia="en-GB"/>
        </w:rPr>
        <w:t>We conducted a systematic review following the PRISMA guidelines. Literature search was performed across PubMed, Trip, Medline, and the Cochrane Library, covering studies published from January 2010 to March 2025.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Both authors independently screened the titles of the retrieved articles, excluding irrelevant studies. Abstracts of the selected articles were then reviewed to identify studies suitable for full-text assessment. Additional studies were excluded based on the predefined inclusion </w:t>
      </w:r>
      <w:r w:rsidRPr="004660C5">
        <w:rPr>
          <w:rFonts w:asciiTheme="minorHAnsi" w:hAnsiTheme="minorHAnsi" w:cstheme="minorHAnsi"/>
          <w:szCs w:val="24"/>
        </w:rPr>
        <w:lastRenderedPageBreak/>
        <w:t>and exclusion criteria. Data were extracted from the final selected articles and subsequently analysed.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  <w:r w:rsidRPr="004660C5">
        <w:rPr>
          <w:rFonts w:asciiTheme="minorHAnsi" w:hAnsiTheme="minorHAnsi" w:cstheme="minorHAnsi"/>
          <w:b/>
          <w:szCs w:val="24"/>
        </w:rPr>
        <w:t>Results: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  <w:r w:rsidRPr="004660C5">
        <w:rPr>
          <w:rFonts w:asciiTheme="minorHAnsi" w:eastAsia="Times New Roman" w:hAnsiTheme="minorHAnsi" w:cstheme="minorHAnsi"/>
          <w:szCs w:val="24"/>
          <w:lang w:eastAsia="en-GB"/>
        </w:rPr>
        <w:t>Eight</w:t>
      </w:r>
      <w:r w:rsidRPr="004660C5">
        <w:rPr>
          <w:rFonts w:asciiTheme="minorHAnsi" w:eastAsia="Times New Roman" w:hAnsiTheme="minorHAnsi" w:cstheme="minorHAnsi"/>
          <w:bCs/>
          <w:szCs w:val="24"/>
          <w:lang w:eastAsia="en-GB"/>
        </w:rPr>
        <w:t xml:space="preserve"> articles</w:t>
      </w:r>
      <w:r w:rsidRPr="004660C5">
        <w:rPr>
          <w:rFonts w:asciiTheme="minorHAnsi" w:eastAsia="Times New Roman" w:hAnsiTheme="minorHAnsi" w:cstheme="minorHAnsi"/>
          <w:szCs w:val="24"/>
          <w:lang w:eastAsia="en-GB"/>
        </w:rPr>
        <w:t xml:space="preserve"> were included for thorough analysis</w:t>
      </w:r>
      <w:r w:rsidRPr="004660C5">
        <w:rPr>
          <w:rFonts w:asciiTheme="minorHAnsi" w:eastAsia="Times New Roman" w:hAnsiTheme="minorHAnsi" w:cstheme="minorHAnsi"/>
          <w:bCs/>
          <w:szCs w:val="24"/>
          <w:lang w:eastAsia="en-GB"/>
        </w:rPr>
        <w:t xml:space="preserve"> out of the167-identified articles</w:t>
      </w:r>
      <w:r w:rsidRPr="004660C5">
        <w:rPr>
          <w:rFonts w:asciiTheme="minorHAnsi" w:eastAsia="Times New Roman" w:hAnsiTheme="minorHAnsi" w:cstheme="minorHAnsi"/>
          <w:szCs w:val="24"/>
          <w:lang w:eastAsia="en-GB"/>
        </w:rPr>
        <w:t xml:space="preserve"> from the literature search.</w:t>
      </w:r>
    </w:p>
    <w:p w:rsidR="00D34F84" w:rsidRPr="004660C5" w:rsidRDefault="00D34F84" w:rsidP="00D34F84">
      <w:pPr>
        <w:spacing w:after="100" w:afterAutospacing="1" w:line="240" w:lineRule="auto"/>
        <w:rPr>
          <w:rFonts w:asciiTheme="minorHAnsi" w:eastAsia="Times New Roman" w:hAnsiTheme="minorHAnsi" w:cstheme="minorHAnsi"/>
          <w:color w:val="404040"/>
          <w:szCs w:val="24"/>
          <w:lang w:eastAsia="en-GB"/>
        </w:rPr>
      </w:pPr>
      <w:r w:rsidRPr="004660C5">
        <w:rPr>
          <w:rFonts w:asciiTheme="minorHAnsi" w:eastAsia="Times New Roman" w:hAnsiTheme="minorHAnsi" w:cstheme="minorHAnsi"/>
          <w:color w:val="404040"/>
          <w:szCs w:val="24"/>
          <w:lang w:eastAsia="en-GB"/>
        </w:rPr>
        <w:t>The use of IMP recipient vessels in free flap reconstructions is a viable option with a high success rate (100% flap survival) and a relatively low complication rate (7%).</w:t>
      </w:r>
    </w:p>
    <w:p w:rsidR="00D34F84" w:rsidRPr="004660C5" w:rsidRDefault="00D34F84" w:rsidP="00D34F84">
      <w:pPr>
        <w:spacing w:after="100" w:afterAutospacing="1" w:line="240" w:lineRule="auto"/>
        <w:rPr>
          <w:rFonts w:asciiTheme="minorHAnsi" w:eastAsia="Times New Roman" w:hAnsiTheme="minorHAnsi" w:cstheme="minorHAnsi"/>
          <w:color w:val="404040"/>
          <w:szCs w:val="24"/>
          <w:lang w:eastAsia="en-GB"/>
        </w:rPr>
      </w:pPr>
      <w:r w:rsidRPr="004660C5">
        <w:rPr>
          <w:rFonts w:asciiTheme="minorHAnsi" w:eastAsia="Times New Roman" w:hAnsiTheme="minorHAnsi" w:cstheme="minorHAnsi"/>
          <w:color w:val="404040"/>
          <w:szCs w:val="24"/>
          <w:lang w:eastAsia="en-GB"/>
        </w:rPr>
        <w:t>Abdominal flaps were the most commonly used, and the majority of anastomoses were performed using hand sutures for arteries and couplers for veins.</w:t>
      </w:r>
    </w:p>
    <w:p w:rsidR="00D34F84" w:rsidRPr="004660C5" w:rsidRDefault="00D34F84" w:rsidP="00D34F84">
      <w:pPr>
        <w:spacing w:after="100" w:afterAutospacing="1" w:line="240" w:lineRule="auto"/>
        <w:rPr>
          <w:rFonts w:asciiTheme="minorHAnsi" w:eastAsia="Times New Roman" w:hAnsiTheme="minorHAnsi" w:cstheme="minorHAnsi"/>
          <w:color w:val="404040"/>
          <w:szCs w:val="24"/>
          <w:lang w:eastAsia="en-GB"/>
        </w:rPr>
      </w:pPr>
      <w:r w:rsidRPr="004660C5">
        <w:rPr>
          <w:rFonts w:asciiTheme="minorHAnsi" w:eastAsia="Times New Roman" w:hAnsiTheme="minorHAnsi" w:cstheme="minorHAnsi"/>
          <w:color w:val="404040"/>
          <w:szCs w:val="24"/>
          <w:lang w:eastAsia="en-GB"/>
        </w:rPr>
        <w:t>The 2nd and 3rd intercostal spaces were the most common sites for IMP vessel use.</w:t>
      </w:r>
    </w:p>
    <w:p w:rsidR="00D34F84" w:rsidRPr="004660C5" w:rsidRDefault="00D34F84" w:rsidP="00D34F84">
      <w:pPr>
        <w:spacing w:after="100" w:afterAutospacing="1" w:line="240" w:lineRule="auto"/>
        <w:rPr>
          <w:rFonts w:asciiTheme="minorHAnsi" w:eastAsia="Times New Roman" w:hAnsiTheme="minorHAnsi" w:cstheme="minorHAnsi"/>
          <w:color w:val="404040"/>
          <w:szCs w:val="24"/>
          <w:lang w:eastAsia="en-GB"/>
        </w:rPr>
      </w:pPr>
      <w:r w:rsidRPr="004660C5">
        <w:rPr>
          <w:rFonts w:asciiTheme="minorHAnsi" w:eastAsia="Times New Roman" w:hAnsiTheme="minorHAnsi" w:cstheme="minorHAnsi"/>
          <w:b/>
          <w:color w:val="404040"/>
          <w:szCs w:val="24"/>
          <w:lang w:eastAsia="en-GB"/>
        </w:rPr>
        <w:t>Conclusion:</w:t>
      </w:r>
    </w:p>
    <w:p w:rsidR="00D34F84" w:rsidRPr="004660C5" w:rsidRDefault="00D34F84" w:rsidP="00D34F84">
      <w:pPr>
        <w:spacing w:after="100" w:afterAutospacing="1" w:line="240" w:lineRule="auto"/>
        <w:rPr>
          <w:rFonts w:asciiTheme="minorHAnsi" w:eastAsia="Times New Roman" w:hAnsiTheme="minorHAnsi" w:cstheme="minorHAnsi"/>
          <w:color w:val="404040"/>
          <w:szCs w:val="24"/>
          <w:lang w:eastAsia="en-GB"/>
        </w:rPr>
      </w:pPr>
      <w:r w:rsidRPr="004660C5">
        <w:rPr>
          <w:rFonts w:asciiTheme="minorHAnsi" w:eastAsia="Times New Roman" w:hAnsiTheme="minorHAnsi" w:cstheme="minorHAnsi"/>
          <w:color w:val="404040"/>
          <w:szCs w:val="24"/>
          <w:lang w:eastAsia="en-GB"/>
        </w:rPr>
        <w:t>IMP are reliable recipient vessels and have numerous advantages. However, further studies concerning their utilisation in delayed reconstruction post radiotherapy are needed.</w:t>
      </w:r>
    </w:p>
    <w:p w:rsidR="001846B0" w:rsidRDefault="001846B0" w:rsidP="001846B0"/>
    <w:p w:rsidR="00D34F84" w:rsidRPr="004660C5" w:rsidRDefault="00D34F84" w:rsidP="00D34F84">
      <w:pPr>
        <w:jc w:val="both"/>
        <w:rPr>
          <w:rFonts w:asciiTheme="minorHAnsi" w:hAnsiTheme="minorHAnsi" w:cstheme="minorHAnsi"/>
          <w:b/>
          <w:bCs/>
          <w:szCs w:val="24"/>
        </w:rPr>
      </w:pPr>
      <w:r w:rsidRPr="004660C5">
        <w:rPr>
          <w:rFonts w:asciiTheme="minorHAnsi" w:hAnsiTheme="minorHAnsi" w:cstheme="minorHAnsi"/>
          <w:b/>
          <w:bCs/>
          <w:szCs w:val="24"/>
        </w:rPr>
        <w:t>Ethical consideration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  <w:r w:rsidRPr="004660C5">
        <w:rPr>
          <w:rFonts w:asciiTheme="minorHAnsi" w:hAnsiTheme="minorHAnsi" w:cstheme="minorHAnsi"/>
          <w:szCs w:val="24"/>
        </w:rPr>
        <w:t>No ethical approval was required for this study.</w:t>
      </w:r>
    </w:p>
    <w:p w:rsidR="00D34F84" w:rsidRPr="004660C5" w:rsidRDefault="00D34F84" w:rsidP="00D34F84">
      <w:pPr>
        <w:jc w:val="both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jc w:val="both"/>
        <w:rPr>
          <w:rFonts w:asciiTheme="minorHAnsi" w:hAnsiTheme="minorHAnsi" w:cstheme="minorHAnsi"/>
          <w:bCs/>
          <w:szCs w:val="24"/>
        </w:rPr>
      </w:pPr>
      <w:r w:rsidRPr="004660C5">
        <w:rPr>
          <w:rFonts w:asciiTheme="minorHAnsi" w:hAnsiTheme="minorHAnsi" w:cstheme="minorHAnsi"/>
          <w:b/>
          <w:bCs/>
          <w:szCs w:val="24"/>
        </w:rPr>
        <w:t>Acknowledgements</w:t>
      </w:r>
    </w:p>
    <w:p w:rsidR="00D34F84" w:rsidRPr="004660C5" w:rsidRDefault="00D34F84" w:rsidP="00D34F84">
      <w:pPr>
        <w:jc w:val="both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bCs/>
          <w:szCs w:val="24"/>
        </w:rPr>
        <w:t>Juyrah</w:t>
      </w:r>
      <w:proofErr w:type="spellEnd"/>
      <w:r w:rsidRPr="004660C5">
        <w:rPr>
          <w:rFonts w:asciiTheme="minorHAnsi" w:hAnsiTheme="minorHAnsi" w:cstheme="minorHAnsi"/>
          <w:bCs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bCs/>
          <w:szCs w:val="24"/>
        </w:rPr>
        <w:t>Ayeesa</w:t>
      </w:r>
      <w:proofErr w:type="spellEnd"/>
      <w:r w:rsidRPr="004660C5">
        <w:rPr>
          <w:rFonts w:asciiTheme="minorHAnsi" w:hAnsiTheme="minorHAnsi" w:cstheme="minorHAnsi"/>
          <w:bCs/>
          <w:szCs w:val="24"/>
        </w:rPr>
        <w:t xml:space="preserve"> Hosain for her contribution on diagram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</w:p>
    <w:p w:rsidR="00D34F84" w:rsidRPr="004660C5" w:rsidRDefault="00D34F84" w:rsidP="00D34F84">
      <w:pPr>
        <w:jc w:val="both"/>
        <w:rPr>
          <w:rFonts w:asciiTheme="minorHAnsi" w:hAnsiTheme="minorHAnsi" w:cstheme="minorHAnsi"/>
          <w:b/>
          <w:bCs/>
          <w:szCs w:val="24"/>
        </w:rPr>
      </w:pPr>
      <w:r w:rsidRPr="004660C5">
        <w:rPr>
          <w:rFonts w:asciiTheme="minorHAnsi" w:hAnsiTheme="minorHAnsi" w:cstheme="minorHAnsi"/>
          <w:b/>
          <w:bCs/>
          <w:szCs w:val="24"/>
        </w:rPr>
        <w:t>Funding: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>The authors received no funding from any individual or organization for this study.</w:t>
      </w:r>
    </w:p>
    <w:p w:rsidR="00D34F84" w:rsidRPr="004660C5" w:rsidRDefault="00D34F84" w:rsidP="00D34F84">
      <w:pPr>
        <w:jc w:val="both"/>
        <w:rPr>
          <w:rFonts w:asciiTheme="minorHAnsi" w:hAnsiTheme="minorHAnsi" w:cstheme="minorHAnsi"/>
          <w:b/>
          <w:bCs/>
          <w:szCs w:val="24"/>
        </w:rPr>
      </w:pPr>
      <w:r w:rsidRPr="004660C5">
        <w:rPr>
          <w:rFonts w:asciiTheme="minorHAnsi" w:hAnsiTheme="minorHAnsi" w:cstheme="minorHAnsi"/>
          <w:b/>
          <w:bCs/>
          <w:szCs w:val="24"/>
        </w:rPr>
        <w:t xml:space="preserve">Conflict of interest </w:t>
      </w:r>
    </w:p>
    <w:p w:rsidR="00D34F84" w:rsidRPr="004660C5" w:rsidRDefault="00D34F84" w:rsidP="00D34F8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  <w:szCs w:val="24"/>
        </w:rPr>
      </w:pPr>
      <w:r w:rsidRPr="004660C5">
        <w:rPr>
          <w:rFonts w:asciiTheme="minorHAnsi" w:hAnsiTheme="minorHAnsi" w:cstheme="minorHAnsi"/>
          <w:iCs/>
          <w:szCs w:val="24"/>
        </w:rPr>
        <w:t>The authors have no financial interest to declare in relation to the content of this article.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</w:p>
    <w:p w:rsidR="00D34F84" w:rsidRPr="004660C5" w:rsidRDefault="00D34F84" w:rsidP="00D34F84">
      <w:pPr>
        <w:pStyle w:val="Default"/>
        <w:rPr>
          <w:rFonts w:asciiTheme="minorHAnsi" w:hAnsiTheme="minorHAnsi" w:cstheme="minorHAnsi"/>
          <w:b/>
          <w:bCs/>
        </w:rPr>
      </w:pPr>
      <w:r w:rsidRPr="004660C5">
        <w:rPr>
          <w:rFonts w:asciiTheme="minorHAnsi" w:hAnsiTheme="minorHAnsi" w:cstheme="minorHAnsi"/>
          <w:b/>
          <w:bCs/>
        </w:rPr>
        <w:t>Authors’ contributions:</w:t>
      </w:r>
    </w:p>
    <w:p w:rsidR="00D34F84" w:rsidRPr="004660C5" w:rsidRDefault="00D34F84" w:rsidP="00D34F84">
      <w:pPr>
        <w:pStyle w:val="Default"/>
        <w:rPr>
          <w:rFonts w:asciiTheme="minorHAnsi" w:hAnsiTheme="minorHAnsi" w:cstheme="minorHAnsi"/>
          <w:b/>
          <w:bCs/>
        </w:rPr>
      </w:pPr>
    </w:p>
    <w:p w:rsidR="00D34F84" w:rsidRPr="004660C5" w:rsidRDefault="00D34F84" w:rsidP="00D34F84">
      <w:pPr>
        <w:pStyle w:val="Default"/>
        <w:rPr>
          <w:rFonts w:asciiTheme="minorHAnsi" w:hAnsiTheme="minorHAnsi" w:cstheme="minorHAnsi"/>
        </w:rPr>
      </w:pPr>
      <w:r w:rsidRPr="004660C5">
        <w:rPr>
          <w:rFonts w:asciiTheme="minorHAnsi" w:hAnsiTheme="minorHAnsi" w:cstheme="minorHAnsi"/>
          <w:bCs/>
        </w:rPr>
        <w:t xml:space="preserve"> Mohammad Hosain, Ali </w:t>
      </w:r>
      <w:proofErr w:type="spellStart"/>
      <w:r w:rsidRPr="004660C5">
        <w:rPr>
          <w:rFonts w:asciiTheme="minorHAnsi" w:hAnsiTheme="minorHAnsi" w:cstheme="minorHAnsi"/>
          <w:bCs/>
        </w:rPr>
        <w:t>Yousif</w:t>
      </w:r>
      <w:proofErr w:type="spellEnd"/>
      <w:r w:rsidRPr="004660C5">
        <w:rPr>
          <w:rFonts w:asciiTheme="minorHAnsi" w:hAnsiTheme="minorHAnsi" w:cstheme="minorHAnsi"/>
          <w:bCs/>
        </w:rPr>
        <w:t xml:space="preserve"> - </w:t>
      </w:r>
    </w:p>
    <w:p w:rsidR="00D34F84" w:rsidRPr="004660C5" w:rsidRDefault="00D34F84" w:rsidP="00D34F84">
      <w:pPr>
        <w:jc w:val="both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 </w:t>
      </w:r>
      <w:r w:rsidRPr="004660C5">
        <w:rPr>
          <w:rFonts w:asciiTheme="minorHAnsi" w:hAnsiTheme="minorHAnsi" w:cstheme="minorHAnsi"/>
          <w:color w:val="000000"/>
          <w:szCs w:val="24"/>
        </w:rPr>
        <w:t>Literature search, review articles, analysis, write up and manuscript editing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szCs w:val="24"/>
        </w:rPr>
      </w:pP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b/>
          <w:bCs/>
          <w:szCs w:val="24"/>
        </w:rPr>
      </w:pPr>
      <w:r w:rsidRPr="004660C5">
        <w:rPr>
          <w:rFonts w:asciiTheme="minorHAnsi" w:hAnsiTheme="minorHAnsi" w:cstheme="minorHAnsi"/>
          <w:b/>
          <w:bCs/>
          <w:szCs w:val="24"/>
        </w:rPr>
        <w:t>REFERENCES</w:t>
      </w:r>
    </w:p>
    <w:p w:rsidR="00D34F84" w:rsidRPr="004660C5" w:rsidRDefault="00D34F84" w:rsidP="00D34F84">
      <w:pPr>
        <w:pStyle w:val="NoSpacing"/>
        <w:spacing w:line="360" w:lineRule="auto"/>
        <w:contextualSpacing/>
        <w:rPr>
          <w:rFonts w:asciiTheme="minorHAnsi" w:hAnsiTheme="minorHAnsi" w:cstheme="minorHAnsi"/>
          <w:color w:val="2194D4"/>
          <w:szCs w:val="24"/>
        </w:rPr>
      </w:pPr>
    </w:p>
    <w:p w:rsidR="00D34F84" w:rsidRPr="004660C5" w:rsidRDefault="00D34F84" w:rsidP="00D34F84">
      <w:pPr>
        <w:pStyle w:val="NormalWeb"/>
        <w:numPr>
          <w:ilvl w:val="1"/>
          <w:numId w:val="1"/>
        </w:numPr>
        <w:shd w:val="clear" w:color="auto" w:fill="FFFFFF"/>
        <w:spacing w:before="225" w:beforeAutospacing="0" w:after="160" w:afterAutospacing="0"/>
        <w:rPr>
          <w:rFonts w:asciiTheme="minorHAnsi" w:hAnsiTheme="minorHAnsi" w:cstheme="minorHAnsi"/>
          <w:color w:val="000000"/>
        </w:rPr>
      </w:pPr>
      <w:r w:rsidRPr="004660C5">
        <w:rPr>
          <w:rFonts w:asciiTheme="minorHAnsi" w:hAnsiTheme="minorHAnsi" w:cstheme="minorHAnsi"/>
          <w:color w:val="1B1B1B"/>
        </w:rPr>
        <w:t> </w:t>
      </w:r>
      <w:proofErr w:type="spellStart"/>
      <w:r w:rsidRPr="004660C5">
        <w:rPr>
          <w:rStyle w:val="HTMLCite"/>
          <w:rFonts w:asciiTheme="minorHAnsi" w:hAnsiTheme="minorHAnsi" w:cstheme="minorHAnsi"/>
          <w:color w:val="1B1B1B"/>
        </w:rPr>
        <w:t>Koshima</w:t>
      </w:r>
      <w:proofErr w:type="spellEnd"/>
      <w:r w:rsidRPr="004660C5">
        <w:rPr>
          <w:rStyle w:val="HTMLCite"/>
          <w:rFonts w:asciiTheme="minorHAnsi" w:hAnsiTheme="minorHAnsi" w:cstheme="minorHAnsi"/>
          <w:color w:val="1B1B1B"/>
        </w:rPr>
        <w:t xml:space="preserve"> I, </w:t>
      </w:r>
      <w:proofErr w:type="spellStart"/>
      <w:r w:rsidRPr="004660C5">
        <w:rPr>
          <w:rStyle w:val="HTMLCite"/>
          <w:rFonts w:asciiTheme="minorHAnsi" w:hAnsiTheme="minorHAnsi" w:cstheme="minorHAnsi"/>
          <w:color w:val="1B1B1B"/>
        </w:rPr>
        <w:t>Soeda</w:t>
      </w:r>
      <w:proofErr w:type="spellEnd"/>
      <w:r w:rsidRPr="004660C5">
        <w:rPr>
          <w:rStyle w:val="HTMLCite"/>
          <w:rFonts w:asciiTheme="minorHAnsi" w:hAnsiTheme="minorHAnsi" w:cstheme="minorHAnsi"/>
          <w:color w:val="1B1B1B"/>
        </w:rPr>
        <w:t xml:space="preserve"> S. Inferior epigastric artery skin flaps without rectus abdominis muscle. Br J </w:t>
      </w:r>
      <w:proofErr w:type="spellStart"/>
      <w:r w:rsidRPr="004660C5">
        <w:rPr>
          <w:rStyle w:val="HTMLCite"/>
          <w:rFonts w:asciiTheme="minorHAnsi" w:hAnsiTheme="minorHAnsi" w:cstheme="minorHAnsi"/>
          <w:color w:val="1B1B1B"/>
        </w:rPr>
        <w:t>Plast</w:t>
      </w:r>
      <w:proofErr w:type="spellEnd"/>
      <w:r w:rsidRPr="004660C5">
        <w:rPr>
          <w:rStyle w:val="HTMLCite"/>
          <w:rFonts w:asciiTheme="minorHAnsi" w:hAnsiTheme="minorHAnsi" w:cstheme="minorHAnsi"/>
          <w:color w:val="1B1B1B"/>
        </w:rPr>
        <w:t xml:space="preserve"> </w:t>
      </w:r>
      <w:proofErr w:type="spellStart"/>
      <w:r w:rsidRPr="004660C5">
        <w:rPr>
          <w:rStyle w:val="HTMLCite"/>
          <w:rFonts w:asciiTheme="minorHAnsi" w:hAnsiTheme="minorHAnsi" w:cstheme="minorHAnsi"/>
          <w:color w:val="1B1B1B"/>
        </w:rPr>
        <w:t>Surg</w:t>
      </w:r>
      <w:proofErr w:type="spellEnd"/>
      <w:r w:rsidRPr="004660C5">
        <w:rPr>
          <w:rStyle w:val="HTMLCite"/>
          <w:rFonts w:asciiTheme="minorHAnsi" w:hAnsiTheme="minorHAnsi" w:cstheme="minorHAnsi"/>
          <w:color w:val="1B1B1B"/>
        </w:rPr>
        <w:t xml:space="preserve"> 1989</w:t>
      </w:r>
      <w:proofErr w:type="gramStart"/>
      <w:r w:rsidRPr="004660C5">
        <w:rPr>
          <w:rStyle w:val="HTMLCite"/>
          <w:rFonts w:asciiTheme="minorHAnsi" w:hAnsiTheme="minorHAnsi" w:cstheme="minorHAnsi"/>
          <w:color w:val="1B1B1B"/>
        </w:rPr>
        <w:t>;42:645</w:t>
      </w:r>
      <w:proofErr w:type="gramEnd"/>
      <w:r w:rsidRPr="004660C5">
        <w:rPr>
          <w:rStyle w:val="HTMLCite"/>
          <w:rFonts w:asciiTheme="minorHAnsi" w:hAnsiTheme="minorHAnsi" w:cstheme="minorHAnsi"/>
          <w:color w:val="1B1B1B"/>
        </w:rPr>
        <w:t>-8. 10.1016/0007-1226(89)90075-1</w:t>
      </w:r>
      <w:r w:rsidRPr="004660C5">
        <w:rPr>
          <w:rFonts w:asciiTheme="minorHAnsi" w:hAnsiTheme="minorHAnsi" w:cstheme="minorHAnsi"/>
          <w:color w:val="1B1B1B"/>
        </w:rPr>
        <w:t> [</w:t>
      </w:r>
      <w:hyperlink r:id="rId6" w:tgtFrame="_blank" w:history="1">
        <w:r w:rsidRPr="004660C5">
          <w:rPr>
            <w:rStyle w:val="Hyperlink"/>
            <w:rFonts w:asciiTheme="minorHAnsi" w:hAnsiTheme="minorHAnsi" w:cstheme="minorHAnsi"/>
            <w:color w:val="005EA2"/>
          </w:rPr>
          <w:t>DOI</w:t>
        </w:r>
      </w:hyperlink>
      <w:r w:rsidRPr="004660C5">
        <w:rPr>
          <w:rFonts w:asciiTheme="minorHAnsi" w:hAnsiTheme="minorHAnsi" w:cstheme="minorHAnsi"/>
          <w:color w:val="1B1B1B"/>
        </w:rPr>
        <w:t>] [</w:t>
      </w:r>
      <w:hyperlink r:id="rId7" w:tgtFrame="_blank" w:history="1">
        <w:r w:rsidRPr="004660C5">
          <w:rPr>
            <w:rStyle w:val="Hyperlink"/>
            <w:rFonts w:asciiTheme="minorHAnsi" w:hAnsiTheme="minorHAnsi" w:cstheme="minorHAnsi"/>
            <w:color w:val="005EA2"/>
          </w:rPr>
          <w:t>PubMed</w:t>
        </w:r>
      </w:hyperlink>
      <w:r w:rsidRPr="004660C5">
        <w:rPr>
          <w:rFonts w:asciiTheme="minorHAnsi" w:hAnsiTheme="minorHAnsi" w:cstheme="minorHAnsi"/>
          <w:color w:val="1B1B1B"/>
        </w:rPr>
        <w:t>] [</w:t>
      </w:r>
      <w:hyperlink r:id="rId8" w:tgtFrame="_blank" w:history="1">
        <w:r w:rsidRPr="004660C5">
          <w:rPr>
            <w:rStyle w:val="Hyperlink"/>
            <w:rFonts w:asciiTheme="minorHAnsi" w:hAnsiTheme="minorHAnsi" w:cstheme="minorHAnsi"/>
            <w:color w:val="005EA2"/>
          </w:rPr>
          <w:t>Google Scholar</w:t>
        </w:r>
      </w:hyperlink>
      <w:r w:rsidRPr="004660C5">
        <w:rPr>
          <w:rFonts w:asciiTheme="minorHAnsi" w:hAnsiTheme="minorHAnsi" w:cstheme="minorHAnsi"/>
          <w:color w:val="1B1B1B"/>
        </w:rPr>
        <w:t>]</w:t>
      </w:r>
    </w:p>
    <w:p w:rsidR="00D34F84" w:rsidRPr="004660C5" w:rsidRDefault="00D34F84" w:rsidP="00D34F84">
      <w:pPr>
        <w:pStyle w:val="NormalWeb"/>
        <w:numPr>
          <w:ilvl w:val="1"/>
          <w:numId w:val="1"/>
        </w:numPr>
        <w:shd w:val="clear" w:color="auto" w:fill="FFFFFF"/>
        <w:spacing w:before="225" w:beforeAutospacing="0" w:after="160" w:afterAutospacing="0"/>
        <w:rPr>
          <w:rFonts w:asciiTheme="minorHAnsi" w:hAnsiTheme="minorHAnsi" w:cstheme="minorHAnsi"/>
          <w:color w:val="000000"/>
        </w:rPr>
      </w:pPr>
      <w:r w:rsidRPr="004660C5">
        <w:rPr>
          <w:rStyle w:val="HTMLCite"/>
          <w:rFonts w:asciiTheme="minorHAnsi" w:hAnsiTheme="minorHAnsi" w:cstheme="minorHAnsi"/>
          <w:color w:val="1B1B1B"/>
        </w:rPr>
        <w:t xml:space="preserve">Allen RJ, </w:t>
      </w:r>
      <w:proofErr w:type="spellStart"/>
      <w:r w:rsidRPr="004660C5">
        <w:rPr>
          <w:rStyle w:val="HTMLCite"/>
          <w:rFonts w:asciiTheme="minorHAnsi" w:hAnsiTheme="minorHAnsi" w:cstheme="minorHAnsi"/>
          <w:color w:val="1B1B1B"/>
        </w:rPr>
        <w:t>Treece</w:t>
      </w:r>
      <w:proofErr w:type="spellEnd"/>
      <w:r w:rsidRPr="004660C5">
        <w:rPr>
          <w:rStyle w:val="HTMLCite"/>
          <w:rFonts w:asciiTheme="minorHAnsi" w:hAnsiTheme="minorHAnsi" w:cstheme="minorHAnsi"/>
          <w:color w:val="1B1B1B"/>
        </w:rPr>
        <w:t xml:space="preserve"> P. Deep inferior epigastric perforator flap for breast reconstruction. Ann </w:t>
      </w:r>
      <w:proofErr w:type="spellStart"/>
      <w:r w:rsidRPr="004660C5">
        <w:rPr>
          <w:rStyle w:val="HTMLCite"/>
          <w:rFonts w:asciiTheme="minorHAnsi" w:hAnsiTheme="minorHAnsi" w:cstheme="minorHAnsi"/>
          <w:color w:val="1B1B1B"/>
        </w:rPr>
        <w:t>Plast</w:t>
      </w:r>
      <w:proofErr w:type="spellEnd"/>
      <w:r w:rsidRPr="004660C5">
        <w:rPr>
          <w:rStyle w:val="HTMLCite"/>
          <w:rFonts w:asciiTheme="minorHAnsi" w:hAnsiTheme="minorHAnsi" w:cstheme="minorHAnsi"/>
          <w:color w:val="1B1B1B"/>
        </w:rPr>
        <w:t xml:space="preserve"> </w:t>
      </w:r>
      <w:proofErr w:type="spellStart"/>
      <w:r w:rsidRPr="004660C5">
        <w:rPr>
          <w:rStyle w:val="HTMLCite"/>
          <w:rFonts w:asciiTheme="minorHAnsi" w:hAnsiTheme="minorHAnsi" w:cstheme="minorHAnsi"/>
          <w:color w:val="1B1B1B"/>
        </w:rPr>
        <w:t>Surg</w:t>
      </w:r>
      <w:proofErr w:type="spellEnd"/>
      <w:r w:rsidRPr="004660C5">
        <w:rPr>
          <w:rStyle w:val="HTMLCite"/>
          <w:rFonts w:asciiTheme="minorHAnsi" w:hAnsiTheme="minorHAnsi" w:cstheme="minorHAnsi"/>
          <w:color w:val="1B1B1B"/>
        </w:rPr>
        <w:t xml:space="preserve"> 1994</w:t>
      </w:r>
      <w:proofErr w:type="gramStart"/>
      <w:r w:rsidRPr="004660C5">
        <w:rPr>
          <w:rStyle w:val="HTMLCite"/>
          <w:rFonts w:asciiTheme="minorHAnsi" w:hAnsiTheme="minorHAnsi" w:cstheme="minorHAnsi"/>
          <w:color w:val="1B1B1B"/>
        </w:rPr>
        <w:t>;32:32</w:t>
      </w:r>
      <w:proofErr w:type="gramEnd"/>
      <w:r w:rsidRPr="004660C5">
        <w:rPr>
          <w:rStyle w:val="HTMLCite"/>
          <w:rFonts w:asciiTheme="minorHAnsi" w:hAnsiTheme="minorHAnsi" w:cstheme="minorHAnsi"/>
          <w:color w:val="1B1B1B"/>
        </w:rPr>
        <w:t>-8. 10.1097/00000637-199401000-00007</w:t>
      </w:r>
      <w:r w:rsidRPr="004660C5">
        <w:rPr>
          <w:rFonts w:asciiTheme="minorHAnsi" w:hAnsiTheme="minorHAnsi" w:cstheme="minorHAnsi"/>
          <w:color w:val="1B1B1B"/>
        </w:rPr>
        <w:t> [</w:t>
      </w:r>
      <w:hyperlink r:id="rId9" w:tgtFrame="_blank" w:history="1">
        <w:r w:rsidRPr="004660C5">
          <w:rPr>
            <w:rStyle w:val="Hyperlink"/>
            <w:rFonts w:asciiTheme="minorHAnsi" w:hAnsiTheme="minorHAnsi" w:cstheme="minorHAnsi"/>
            <w:color w:val="005EA2"/>
          </w:rPr>
          <w:t>DOI</w:t>
        </w:r>
      </w:hyperlink>
      <w:r w:rsidRPr="004660C5">
        <w:rPr>
          <w:rFonts w:asciiTheme="minorHAnsi" w:hAnsiTheme="minorHAnsi" w:cstheme="minorHAnsi"/>
          <w:color w:val="1B1B1B"/>
        </w:rPr>
        <w:t>] [</w:t>
      </w:r>
      <w:hyperlink r:id="rId10" w:tgtFrame="_blank" w:history="1">
        <w:r w:rsidRPr="004660C5">
          <w:rPr>
            <w:rStyle w:val="Hyperlink"/>
            <w:rFonts w:asciiTheme="minorHAnsi" w:hAnsiTheme="minorHAnsi" w:cstheme="minorHAnsi"/>
            <w:color w:val="005EA2"/>
          </w:rPr>
          <w:t>PubMed</w:t>
        </w:r>
      </w:hyperlink>
      <w:r w:rsidRPr="004660C5">
        <w:rPr>
          <w:rFonts w:asciiTheme="minorHAnsi" w:hAnsiTheme="minorHAnsi" w:cstheme="minorHAnsi"/>
          <w:color w:val="1B1B1B"/>
        </w:rPr>
        <w:t>] [</w:t>
      </w:r>
      <w:hyperlink r:id="rId11" w:tgtFrame="_blank" w:history="1">
        <w:r w:rsidRPr="004660C5">
          <w:rPr>
            <w:rStyle w:val="Hyperlink"/>
            <w:rFonts w:asciiTheme="minorHAnsi" w:hAnsiTheme="minorHAnsi" w:cstheme="minorHAnsi"/>
            <w:color w:val="005EA2"/>
          </w:rPr>
          <w:t>Google Scholar</w:t>
        </w:r>
      </w:hyperlink>
      <w:r w:rsidRPr="004660C5">
        <w:rPr>
          <w:rFonts w:asciiTheme="minorHAnsi" w:hAnsiTheme="minorHAnsi" w:cstheme="minorHAnsi"/>
          <w:color w:val="1B1B1B"/>
        </w:rPr>
        <w:t>]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1B1B1B"/>
          <w:szCs w:val="24"/>
          <w:shd w:val="clear" w:color="auto" w:fill="FFFFFF"/>
        </w:rPr>
        <w:t>Baek</w:t>
      </w:r>
      <w:proofErr w:type="spellEnd"/>
      <w:r w:rsidRPr="004660C5">
        <w:rPr>
          <w:rFonts w:asciiTheme="minorHAnsi" w:hAnsiTheme="minorHAnsi" w:cstheme="minorHAnsi"/>
          <w:color w:val="1B1B1B"/>
          <w:szCs w:val="24"/>
          <w:shd w:val="clear" w:color="auto" w:fill="FFFFFF"/>
        </w:rPr>
        <w:t>, In-Soo et al. “A clinical anatomic study of internal mammary perforators as recipient vessels for breast reconstruction.” </w:t>
      </w:r>
      <w:r w:rsidRPr="004660C5">
        <w:rPr>
          <w:rFonts w:asciiTheme="minorHAnsi" w:hAnsiTheme="minorHAnsi" w:cstheme="minorHAnsi"/>
          <w:i/>
          <w:iCs/>
          <w:color w:val="1B1B1B"/>
          <w:szCs w:val="24"/>
          <w:shd w:val="clear" w:color="auto" w:fill="FFFFFF"/>
        </w:rPr>
        <w:t>Archives of plastic surgery</w:t>
      </w:r>
      <w:r w:rsidRPr="004660C5">
        <w:rPr>
          <w:rFonts w:asciiTheme="minorHAnsi" w:hAnsiTheme="minorHAnsi" w:cstheme="minorHAnsi"/>
          <w:color w:val="1B1B1B"/>
          <w:szCs w:val="24"/>
          <w:shd w:val="clear" w:color="auto" w:fill="FFFFFF"/>
        </w:rPr>
        <w:t> vol. 40</w:t>
      </w:r>
      <w:proofErr w:type="gramStart"/>
      <w:r w:rsidRPr="004660C5">
        <w:rPr>
          <w:rFonts w:asciiTheme="minorHAnsi" w:hAnsiTheme="minorHAnsi" w:cstheme="minorHAnsi"/>
          <w:color w:val="1B1B1B"/>
          <w:szCs w:val="24"/>
          <w:shd w:val="clear" w:color="auto" w:fill="FFFFFF"/>
        </w:rPr>
        <w:t>,6</w:t>
      </w:r>
      <w:proofErr w:type="gramEnd"/>
      <w:r w:rsidRPr="004660C5">
        <w:rPr>
          <w:rFonts w:asciiTheme="minorHAnsi" w:hAnsiTheme="minorHAnsi" w:cstheme="minorHAnsi"/>
          <w:color w:val="1B1B1B"/>
          <w:szCs w:val="24"/>
          <w:shd w:val="clear" w:color="auto" w:fill="FFFFFF"/>
        </w:rPr>
        <w:t xml:space="preserve"> (2013): 761-5. doi:10.5999/aps.2013.40.6.761</w:t>
      </w:r>
      <w:r w:rsidRPr="004660C5">
        <w:rPr>
          <w:rFonts w:asciiTheme="minorHAnsi" w:hAnsiTheme="minorHAnsi" w:cstheme="minorHAnsi"/>
          <w:szCs w:val="24"/>
        </w:rPr>
        <w:t xml:space="preserve">Schmidt M, </w:t>
      </w:r>
      <w:proofErr w:type="spellStart"/>
      <w:r w:rsidRPr="004660C5">
        <w:rPr>
          <w:rFonts w:asciiTheme="minorHAnsi" w:hAnsiTheme="minorHAnsi" w:cstheme="minorHAnsi"/>
          <w:szCs w:val="24"/>
        </w:rPr>
        <w:t>Aszmann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 OC, Beck H, et al. The anatomic basis of the internal mammary artery perforator flap: a cadaver study. </w:t>
      </w:r>
      <w:r w:rsidRPr="004660C5">
        <w:rPr>
          <w:rFonts w:asciiTheme="minorHAnsi" w:hAnsiTheme="minorHAnsi" w:cstheme="minorHAnsi"/>
          <w:i/>
          <w:iCs/>
          <w:szCs w:val="24"/>
        </w:rPr>
        <w:t xml:space="preserve">J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Plast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Reconstr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Aesthet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Surg</w:t>
      </w:r>
      <w:r w:rsidRPr="004660C5">
        <w:rPr>
          <w:rFonts w:asciiTheme="minorHAnsi" w:hAnsiTheme="minorHAnsi" w:cstheme="minorHAnsi"/>
          <w:szCs w:val="24"/>
        </w:rPr>
        <w:t>. 2010; 63:191–196.</w:t>
      </w:r>
    </w:p>
    <w:p w:rsidR="00D34F84" w:rsidRPr="004660C5" w:rsidRDefault="00D34F84" w:rsidP="00D34F84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Munhoz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, Alexandre </w:t>
      </w: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Mendonça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et al. “Superficial inferior epigastric artery (SIEA) free flap using perforator vessels as a recipient site: clinical implications in autologous breast reconstruction.”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American journal of surgery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202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,5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(2011): 612-7. doi:10.1016/j.amjsurg.2010.11.018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4660C5">
        <w:rPr>
          <w:rFonts w:asciiTheme="minorHAnsi" w:hAnsiTheme="minorHAnsi" w:cstheme="minorHAnsi"/>
          <w:color w:val="000000"/>
          <w:szCs w:val="24"/>
        </w:rPr>
        <w:t> </w:t>
      </w:r>
      <w:proofErr w:type="spellStart"/>
      <w:r w:rsidRPr="004660C5">
        <w:rPr>
          <w:rFonts w:asciiTheme="minorHAnsi" w:hAnsiTheme="minorHAnsi" w:cstheme="minorHAnsi"/>
          <w:color w:val="000000"/>
          <w:szCs w:val="24"/>
        </w:rPr>
        <w:t>Hamdi</w:t>
      </w:r>
      <w:proofErr w:type="spellEnd"/>
      <w:r w:rsidRPr="004660C5">
        <w:rPr>
          <w:rFonts w:asciiTheme="minorHAnsi" w:hAnsiTheme="minorHAnsi" w:cstheme="minorHAnsi"/>
          <w:color w:val="000000"/>
          <w:szCs w:val="24"/>
        </w:rPr>
        <w:t xml:space="preserve"> M, </w:t>
      </w:r>
      <w:proofErr w:type="spellStart"/>
      <w:r w:rsidRPr="004660C5">
        <w:rPr>
          <w:rFonts w:asciiTheme="minorHAnsi" w:hAnsiTheme="minorHAnsi" w:cstheme="minorHAnsi"/>
          <w:color w:val="000000"/>
          <w:szCs w:val="24"/>
        </w:rPr>
        <w:t>Blondeel</w:t>
      </w:r>
      <w:proofErr w:type="spellEnd"/>
      <w:r w:rsidRPr="004660C5">
        <w:rPr>
          <w:rFonts w:asciiTheme="minorHAnsi" w:hAnsiTheme="minorHAnsi" w:cstheme="minorHAnsi"/>
          <w:color w:val="000000"/>
          <w:szCs w:val="24"/>
        </w:rPr>
        <w:t xml:space="preserve"> P, Van </w:t>
      </w:r>
      <w:proofErr w:type="spellStart"/>
      <w:r w:rsidRPr="004660C5">
        <w:rPr>
          <w:rFonts w:asciiTheme="minorHAnsi" w:hAnsiTheme="minorHAnsi" w:cstheme="minorHAnsi"/>
          <w:color w:val="000000"/>
          <w:szCs w:val="24"/>
        </w:rPr>
        <w:t>Landuyt</w:t>
      </w:r>
      <w:proofErr w:type="spellEnd"/>
      <w:r w:rsidRPr="004660C5">
        <w:rPr>
          <w:rFonts w:asciiTheme="minorHAnsi" w:hAnsiTheme="minorHAnsi" w:cstheme="minorHAnsi"/>
          <w:color w:val="000000"/>
          <w:szCs w:val="24"/>
        </w:rPr>
        <w:t xml:space="preserve"> K, </w:t>
      </w:r>
      <w:proofErr w:type="spellStart"/>
      <w:r w:rsidRPr="004660C5">
        <w:rPr>
          <w:rFonts w:asciiTheme="minorHAnsi" w:hAnsiTheme="minorHAnsi" w:cstheme="minorHAnsi"/>
          <w:color w:val="000000"/>
          <w:szCs w:val="24"/>
        </w:rPr>
        <w:t>Monstrey</w:t>
      </w:r>
      <w:proofErr w:type="spellEnd"/>
      <w:r w:rsidRPr="004660C5">
        <w:rPr>
          <w:rFonts w:asciiTheme="minorHAnsi" w:hAnsiTheme="minorHAnsi" w:cstheme="minorHAnsi"/>
          <w:color w:val="000000"/>
          <w:szCs w:val="24"/>
        </w:rPr>
        <w:t xml:space="preserve"> S. Algorithm in choosing recipient vessels for perforator free flap in breast reconstruction: the role of the internal mammary perforators. Br J </w:t>
      </w:r>
      <w:proofErr w:type="spellStart"/>
      <w:r w:rsidRPr="004660C5">
        <w:rPr>
          <w:rFonts w:asciiTheme="minorHAnsi" w:hAnsiTheme="minorHAnsi" w:cstheme="minorHAnsi"/>
          <w:color w:val="000000"/>
          <w:szCs w:val="24"/>
        </w:rPr>
        <w:t>Plast</w:t>
      </w:r>
      <w:proofErr w:type="spellEnd"/>
      <w:r w:rsidRPr="004660C5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color w:val="000000"/>
          <w:szCs w:val="24"/>
        </w:rPr>
        <w:t>Surg</w:t>
      </w:r>
      <w:proofErr w:type="spellEnd"/>
      <w:r w:rsidRPr="004660C5">
        <w:rPr>
          <w:rFonts w:asciiTheme="minorHAnsi" w:hAnsiTheme="minorHAnsi" w:cstheme="minorHAnsi"/>
          <w:color w:val="000000"/>
          <w:szCs w:val="24"/>
        </w:rPr>
        <w:t xml:space="preserve"> 2004</w:t>
      </w:r>
      <w:proofErr w:type="gramStart"/>
      <w:r w:rsidRPr="004660C5">
        <w:rPr>
          <w:rFonts w:asciiTheme="minorHAnsi" w:hAnsiTheme="minorHAnsi" w:cstheme="minorHAnsi"/>
          <w:color w:val="000000"/>
          <w:szCs w:val="24"/>
        </w:rPr>
        <w:t>;57:258</w:t>
      </w:r>
      <w:proofErr w:type="gramEnd"/>
      <w:r w:rsidRPr="004660C5">
        <w:rPr>
          <w:rFonts w:asciiTheme="minorHAnsi" w:hAnsiTheme="minorHAnsi" w:cstheme="minorHAnsi"/>
          <w:color w:val="000000"/>
          <w:szCs w:val="24"/>
        </w:rPr>
        <w:t>–65.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szCs w:val="24"/>
        </w:rPr>
        <w:t>Vollbach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 FH, </w:t>
      </w:r>
      <w:proofErr w:type="spellStart"/>
      <w:r w:rsidRPr="004660C5">
        <w:rPr>
          <w:rFonts w:asciiTheme="minorHAnsi" w:hAnsiTheme="minorHAnsi" w:cstheme="minorHAnsi"/>
          <w:szCs w:val="24"/>
        </w:rPr>
        <w:t>Heitmann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 CD, </w:t>
      </w:r>
      <w:proofErr w:type="spellStart"/>
      <w:r w:rsidRPr="004660C5">
        <w:rPr>
          <w:rFonts w:asciiTheme="minorHAnsi" w:hAnsiTheme="minorHAnsi" w:cstheme="minorHAnsi"/>
          <w:szCs w:val="24"/>
        </w:rPr>
        <w:t>Fansa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 H. An appraisal of internal </w:t>
      </w:r>
      <w:proofErr w:type="gramStart"/>
      <w:r w:rsidRPr="004660C5">
        <w:rPr>
          <w:rFonts w:asciiTheme="minorHAnsi" w:hAnsiTheme="minorHAnsi" w:cstheme="minorHAnsi"/>
          <w:szCs w:val="24"/>
        </w:rPr>
        <w:t>mammary  artery</w:t>
      </w:r>
      <w:proofErr w:type="gramEnd"/>
      <w:r w:rsidRPr="004660C5">
        <w:rPr>
          <w:rFonts w:asciiTheme="minorHAnsi" w:hAnsiTheme="minorHAnsi" w:cstheme="minorHAnsi"/>
          <w:szCs w:val="24"/>
        </w:rPr>
        <w:t xml:space="preserve"> perforators as recipient vessels in microvascular breast reconstruction—an analysis of 515 consecutive cases.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Plast</w:t>
      </w:r>
      <w:proofErr w:type="spellEnd"/>
    </w:p>
    <w:p w:rsidR="00D34F84" w:rsidRPr="004660C5" w:rsidRDefault="00D34F84" w:rsidP="00D34F84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Reconstr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Surg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- Glob Open</w:t>
      </w:r>
      <w:r w:rsidRPr="004660C5">
        <w:rPr>
          <w:rFonts w:asciiTheme="minorHAnsi" w:hAnsiTheme="minorHAnsi" w:cstheme="minorHAnsi"/>
          <w:szCs w:val="24"/>
        </w:rPr>
        <w:t>. 2016</w:t>
      </w:r>
      <w:proofErr w:type="gramStart"/>
      <w:r w:rsidRPr="004660C5">
        <w:rPr>
          <w:rFonts w:asciiTheme="minorHAnsi" w:hAnsiTheme="minorHAnsi" w:cstheme="minorHAnsi"/>
          <w:szCs w:val="24"/>
        </w:rPr>
        <w:t>;4:1</w:t>
      </w:r>
      <w:proofErr w:type="gramEnd"/>
      <w:r w:rsidRPr="004660C5">
        <w:rPr>
          <w:rFonts w:asciiTheme="minorHAnsi" w:hAnsiTheme="minorHAnsi" w:cstheme="minorHAnsi"/>
          <w:szCs w:val="24"/>
        </w:rPr>
        <w:t>–7.</w:t>
      </w:r>
    </w:p>
    <w:p w:rsidR="00D34F84" w:rsidRPr="004660C5" w:rsidRDefault="00D34F84" w:rsidP="00D34F84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Saint-Cyr M, Chang DW, Robb GL, et al. internal mammary perforator recipient vessels for breast reconstruction using free TRAM, DIEP, and SIEA Flaps.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Plast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Reconstr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Surg</w:t>
      </w:r>
      <w:r w:rsidRPr="004660C5">
        <w:rPr>
          <w:rFonts w:asciiTheme="minorHAnsi" w:hAnsiTheme="minorHAnsi" w:cstheme="minorHAnsi"/>
          <w:szCs w:val="24"/>
        </w:rPr>
        <w:t>. 2007</w:t>
      </w:r>
      <w:proofErr w:type="gramStart"/>
      <w:r w:rsidRPr="004660C5">
        <w:rPr>
          <w:rFonts w:asciiTheme="minorHAnsi" w:hAnsiTheme="minorHAnsi" w:cstheme="minorHAnsi"/>
          <w:szCs w:val="24"/>
        </w:rPr>
        <w:t>;120:1769</w:t>
      </w:r>
      <w:proofErr w:type="gramEnd"/>
      <w:r w:rsidRPr="004660C5">
        <w:rPr>
          <w:rFonts w:asciiTheme="minorHAnsi" w:hAnsiTheme="minorHAnsi" w:cstheme="minorHAnsi"/>
          <w:szCs w:val="24"/>
        </w:rPr>
        <w:t>–1773.</w:t>
      </w:r>
    </w:p>
    <w:p w:rsidR="00D34F84" w:rsidRPr="004660C5" w:rsidRDefault="00D34F84" w:rsidP="00D34F84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szCs w:val="24"/>
        </w:rPr>
        <w:t>Munhoz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 AM, Ishida LH, Montag E, et al. Perforator flap breast reconstruction using internal mammary perforator branches as a recipient site: an anatomical and clinical analysis.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Plast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i/>
          <w:iCs/>
          <w:szCs w:val="24"/>
        </w:rPr>
        <w:t>Reconstr</w:t>
      </w:r>
      <w:proofErr w:type="spellEnd"/>
      <w:r w:rsidRPr="004660C5">
        <w:rPr>
          <w:rFonts w:asciiTheme="minorHAnsi" w:hAnsiTheme="minorHAnsi" w:cstheme="minorHAnsi"/>
          <w:i/>
          <w:iCs/>
          <w:szCs w:val="24"/>
        </w:rPr>
        <w:t xml:space="preserve"> Surg</w:t>
      </w:r>
      <w:r w:rsidRPr="004660C5">
        <w:rPr>
          <w:rFonts w:asciiTheme="minorHAnsi" w:hAnsiTheme="minorHAnsi" w:cstheme="minorHAnsi"/>
          <w:szCs w:val="24"/>
        </w:rPr>
        <w:t>. 2004</w:t>
      </w:r>
      <w:proofErr w:type="gramStart"/>
      <w:r w:rsidRPr="004660C5">
        <w:rPr>
          <w:rFonts w:asciiTheme="minorHAnsi" w:hAnsiTheme="minorHAnsi" w:cstheme="minorHAnsi"/>
          <w:szCs w:val="24"/>
        </w:rPr>
        <w:t>;114:62</w:t>
      </w:r>
      <w:proofErr w:type="gramEnd"/>
      <w:r w:rsidRPr="004660C5">
        <w:rPr>
          <w:rFonts w:asciiTheme="minorHAnsi" w:hAnsiTheme="minorHAnsi" w:cstheme="minorHAnsi"/>
          <w:szCs w:val="24"/>
        </w:rPr>
        <w:t>–68.</w:t>
      </w:r>
    </w:p>
    <w:p w:rsidR="00D34F84" w:rsidRPr="004660C5" w:rsidRDefault="00D34F84" w:rsidP="00D34F84">
      <w:pPr>
        <w:pStyle w:val="ListParagraph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color w:val="222222"/>
          <w:szCs w:val="24"/>
          <w:shd w:val="clear" w:color="auto" w:fill="FFFFFF"/>
        </w:rPr>
      </w:pPr>
      <w:r w:rsidRPr="004660C5">
        <w:rPr>
          <w:rFonts w:asciiTheme="minorHAnsi" w:hAnsiTheme="minorHAnsi" w:cstheme="minorHAnsi"/>
          <w:szCs w:val="24"/>
        </w:rPr>
        <w:t xml:space="preserve">Jeremy </w:t>
      </w:r>
      <w:proofErr w:type="spellStart"/>
      <w:r w:rsidRPr="004660C5">
        <w:rPr>
          <w:rFonts w:asciiTheme="minorHAnsi" w:hAnsiTheme="minorHAnsi" w:cstheme="minorHAnsi"/>
          <w:szCs w:val="24"/>
        </w:rPr>
        <w:t>Howick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, Iain Chalmers, Paul </w:t>
      </w:r>
      <w:proofErr w:type="spellStart"/>
      <w:r w:rsidRPr="004660C5">
        <w:rPr>
          <w:rFonts w:asciiTheme="minorHAnsi" w:hAnsiTheme="minorHAnsi" w:cstheme="minorHAnsi"/>
          <w:szCs w:val="24"/>
        </w:rPr>
        <w:t>Glasziou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, Trish </w:t>
      </w:r>
      <w:proofErr w:type="spellStart"/>
      <w:r w:rsidRPr="004660C5">
        <w:rPr>
          <w:rFonts w:asciiTheme="minorHAnsi" w:hAnsiTheme="minorHAnsi" w:cstheme="minorHAnsi"/>
          <w:szCs w:val="24"/>
        </w:rPr>
        <w:t>Greenhalgh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, Carl </w:t>
      </w:r>
      <w:proofErr w:type="spellStart"/>
      <w:r w:rsidRPr="004660C5">
        <w:rPr>
          <w:rFonts w:asciiTheme="minorHAnsi" w:hAnsiTheme="minorHAnsi" w:cstheme="minorHAnsi"/>
          <w:szCs w:val="24"/>
        </w:rPr>
        <w:t>Heneghan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, Alessandro </w:t>
      </w:r>
      <w:proofErr w:type="spellStart"/>
      <w:r w:rsidRPr="004660C5">
        <w:rPr>
          <w:rFonts w:asciiTheme="minorHAnsi" w:hAnsiTheme="minorHAnsi" w:cstheme="minorHAnsi"/>
          <w:szCs w:val="24"/>
        </w:rPr>
        <w:t>Liberati</w:t>
      </w:r>
      <w:proofErr w:type="spellEnd"/>
      <w:r w:rsidRPr="004660C5">
        <w:rPr>
          <w:rFonts w:asciiTheme="minorHAnsi" w:hAnsiTheme="minorHAnsi" w:cstheme="minorHAnsi"/>
          <w:szCs w:val="24"/>
        </w:rPr>
        <w:t xml:space="preserve">, Ivan </w:t>
      </w:r>
      <w:proofErr w:type="spellStart"/>
      <w:r w:rsidRPr="004660C5">
        <w:rPr>
          <w:rFonts w:asciiTheme="minorHAnsi" w:hAnsiTheme="minorHAnsi" w:cstheme="minorHAnsi"/>
          <w:szCs w:val="24"/>
        </w:rPr>
        <w:t>Moschetti</w:t>
      </w:r>
      <w:proofErr w:type="spellEnd"/>
      <w:r w:rsidRPr="004660C5">
        <w:rPr>
          <w:rFonts w:asciiTheme="minorHAnsi" w:hAnsiTheme="minorHAnsi" w:cstheme="minorHAnsi"/>
          <w:szCs w:val="24"/>
        </w:rPr>
        <w:t>, Bob Phillips, and Hazel Thornton. "Explanation of the 2011 Oxford Centre for Evidence-Based Medicine (OCEBM) Levels of Evidence (Background Document)". Oxford Centre for Evidence-Based Medicine. http://www.cebm.net/index.aspx?o=565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Sterne, Jonathan AC, et al. "ROBINS-I: a tool for assessing risk of bias in non-randomised studies of interventions." </w:t>
      </w:r>
      <w:proofErr w:type="spellStart"/>
      <w:r w:rsidRPr="004660C5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bmj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 355 (2016)</w:t>
      </w:r>
      <w:proofErr w:type="gram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.</w:t>
      </w:r>
      <w:r w:rsidRPr="004660C5">
        <w:rPr>
          <w:rFonts w:asciiTheme="minorHAnsi" w:hAnsiTheme="minorHAnsi" w:cstheme="minorHAnsi"/>
          <w:szCs w:val="24"/>
        </w:rPr>
        <w:t>.</w:t>
      </w:r>
      <w:proofErr w:type="gramEnd"/>
      <w:r w:rsidRPr="004660C5">
        <w:rPr>
          <w:rFonts w:asciiTheme="minorHAnsi" w:hAnsiTheme="minorHAnsi" w:cstheme="minorHAnsi"/>
          <w:szCs w:val="24"/>
        </w:rPr>
        <w:t xml:space="preserve"> D.,(updated in 2024-</w:t>
      </w:r>
      <w:r w:rsidRPr="004660C5">
        <w:rPr>
          <w:rFonts w:asciiTheme="minorHAnsi" w:hAnsiTheme="minorHAnsi" w:cstheme="minorHAnsi"/>
          <w:color w:val="000000"/>
          <w:szCs w:val="24"/>
        </w:rPr>
        <w:t>https://www.riskofbias.info/welcome/robins-i-v2)</w:t>
      </w:r>
    </w:p>
    <w:p w:rsidR="00D34F84" w:rsidRPr="004660C5" w:rsidRDefault="00D34F84" w:rsidP="00D34F84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Vourvachis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,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Michail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, et al. "Utilization of the internal mammary perforators as the recipient vessels for microsurgical breast reconstruction: A systematic review and meta</w:t>
      </w:r>
      <w:r w:rsidRPr="004660C5">
        <w:rPr>
          <w:rFonts w:ascii="Cambria Math" w:hAnsi="Cambria Math" w:cs="Cambria Math"/>
          <w:color w:val="222222"/>
          <w:szCs w:val="24"/>
          <w:shd w:val="clear" w:color="auto" w:fill="FFFFFF"/>
        </w:rPr>
        <w:t>‐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analysis of the literature." </w:t>
      </w:r>
      <w:r w:rsidRPr="004660C5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Microsurgery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 44.1 (2024): e31105.</w:t>
      </w:r>
    </w:p>
    <w:p w:rsidR="00D34F84" w:rsidRPr="004660C5" w:rsidRDefault="00D34F84" w:rsidP="00D34F8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Friebel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,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Thessa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 R., et al. "Internal mammary perforator vessels as recipient for microvascular breast reconstruction: Technique and outcomes in 161 flaps." </w:t>
      </w:r>
      <w:r w:rsidRPr="004660C5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Journal of Plastic, Reconstructive &amp; Aesthetic Surgery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 85 (2023): 454-462.</w:t>
      </w:r>
    </w:p>
    <w:p w:rsidR="00D34F84" w:rsidRPr="004660C5" w:rsidRDefault="00D34F84" w:rsidP="00D34F8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</w:p>
    <w:p w:rsidR="00D34F84" w:rsidRPr="004660C5" w:rsidRDefault="00D34F84" w:rsidP="00D34F84">
      <w:pPr>
        <w:pStyle w:val="NoSpacing"/>
        <w:numPr>
          <w:ilvl w:val="1"/>
          <w:numId w:val="1"/>
        </w:numPr>
        <w:spacing w:line="360" w:lineRule="auto"/>
        <w:contextualSpacing/>
        <w:rPr>
          <w:rFonts w:asciiTheme="minorHAnsi" w:hAnsiTheme="minorHAnsi" w:cstheme="minorHAnsi"/>
          <w:color w:val="000000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Follmar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, Keith E., et al. "Internal mammary intercostal perforators instead of the true internal mammary vessels as the recipient vessels for breast reconstruction." </w:t>
      </w:r>
      <w:r w:rsidRPr="004660C5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Plastic and reconstructive surgery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 127.1 (2011): 34-40.</w:t>
      </w:r>
    </w:p>
    <w:p w:rsidR="00D34F84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Fansa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,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Hisham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, et al. "Computed tomographic angiography imaging and clinical implications of internal mammary artery perforator vessels as recipient vessels in autologous breast reconstruction." </w:t>
      </w:r>
      <w:r w:rsidRPr="004660C5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Annals of Plastic Surgery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 71.5 (2013): 533-537.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szCs w:val="24"/>
        </w:rPr>
        <w:t xml:space="preserve"> 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Halim, Ahmad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Sukari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, and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Akmal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 Azim </w:t>
      </w: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Alwi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. "Internal mammary perforators as recipient vessels for deep inferior epigastric perforator and muscle-sparing free transverse rectus abdominis musculocutaneous flap breast reconstruction in an Asian population." </w:t>
      </w:r>
      <w:r w:rsidRPr="004660C5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Annals of Plastic Surgery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 73.2 (2014): 170-173.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Kanoi</w:t>
      </w:r>
      <w:proofErr w:type="spellEnd"/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, Aditya V., et al. "Computed tomography angiographic study of internal mammary perforators and their use as recipient vessels for free tissue transfer in breast reconstruction." </w:t>
      </w:r>
      <w:r w:rsidRPr="004660C5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Indian Journal of Plastic Surgery</w:t>
      </w:r>
      <w:r w:rsidRPr="004660C5">
        <w:rPr>
          <w:rFonts w:asciiTheme="minorHAnsi" w:hAnsiTheme="minorHAnsi" w:cstheme="minorHAnsi"/>
          <w:color w:val="222222"/>
          <w:szCs w:val="24"/>
          <w:shd w:val="clear" w:color="auto" w:fill="FFFFFF"/>
        </w:rPr>
        <w:t> 50.01 (2017): 050-055.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Saour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, </w:t>
      </w: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Samer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et al. “Microsurgical refinements with the use of internal mammary (IM) perforators as recipient vessels in transverse upper </w:t>
      </w: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gracilis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(TUG) autologous breast reconstruction.”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Gland surgery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6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,4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(2017): 375-379. doi:10.21037/gs.2017.05.04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Serletti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 J M, and S L Moran. “Microvascular reconstruction of the breast.”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Seminars in surgical oncology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19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,3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(2000): 264-71. doi:10.1002/1098-2388(200010/11)19:3&lt;264::aid-ssu8&gt;3.0.co;2-d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Rozen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 Warren M et al. “Autologous microsurgical breast reconstruction and coronary artery bypass grafting: an anatomical study and clinical implications.”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Breast cancer research and treatment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134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,1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(2012): 181-98. doi:10.1007/s10549-011-1948-6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Park, </w:t>
      </w: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Myong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</w:t>
      </w: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Chul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et al. “Use of internal mammary vessel perforator as a recipient vessel for free TRAM breast reconstruction.”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Annals of plastic surgery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50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,2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(2003): 132-7. doi:10.1097/01.SAP.0000037272.55380.94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Haywood, R M et al. “Autologous free tissue breast reconstruction using the internal mammary perforators as recipient vessels.”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British journal of plastic surgery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56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,7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(2003): 689-91. doi:10.1016/s0007-1226(03)00206-6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Rad, Ariel N et al. “Free DIEP and SIEA breast reconstruction to internal mammary intercostal perforating vessels wi</w:t>
      </w:r>
      <w:bookmarkStart w:id="0" w:name="_GoBack"/>
      <w:bookmarkEnd w:id="0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th arterial </w:t>
      </w: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microanastomosis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lastRenderedPageBreak/>
        <w:t>using a mechanical coupling device.”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Microsurgery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28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,6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(2008): 407-11. doi:10.1002/micr.20515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Fernandez-Diaz, Oscar F et al. “A Systematic Review and Meta-analysis of Clinical Outcomes in Autologous Breast Reconstruction Using Internal Mammary Artery Perforators as Recipient Vessels.”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Plastic and reconstructive surgery. Global open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11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,5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e4969. 17 May. 2023, doi:10.1097/GOX.0000000000004969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194D4"/>
          <w:szCs w:val="24"/>
        </w:rPr>
        <w:t xml:space="preserve"> </w:t>
      </w: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Conacher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 I D et al. “Intercostal neuralgia associated with internal mammary artery grafting.”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Anaesthesia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48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,12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(1993): 1070-1. doi:10.1111/j.1365-2044.1993.tb07530.x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Murad, Mohammad Hassan et al. “Methodological quality and synthesis of case series and case reports.”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BMJ evidence-based medicine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23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,2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(2018): 60-63. doi:10.1136/bmjebm-2017-110853</w:t>
      </w:r>
    </w:p>
    <w:p w:rsidR="00D34F84" w:rsidRPr="004660C5" w:rsidRDefault="00D34F84" w:rsidP="00D34F8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proofErr w:type="spell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Samargandi</w:t>
      </w:r>
      <w:proofErr w:type="spell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 Osama A et al. “Comparing the thoracodorsal and internal mammary vessels as recipients for microsurgical autologous breast reconstruction: A systematic review and meta-analysis.” </w:t>
      </w:r>
      <w:r w:rsidRPr="004660C5">
        <w:rPr>
          <w:rFonts w:asciiTheme="minorHAnsi" w:hAnsiTheme="minorHAnsi" w:cstheme="minorHAnsi"/>
          <w:i/>
          <w:iCs/>
          <w:color w:val="212121"/>
          <w:szCs w:val="24"/>
          <w:shd w:val="clear" w:color="auto" w:fill="FFFFFF"/>
        </w:rPr>
        <w:t>Microsurgery</w:t>
      </w:r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 vol. 37</w:t>
      </w:r>
      <w:proofErr w:type="gramStart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>,8</w:t>
      </w:r>
      <w:proofErr w:type="gramEnd"/>
      <w:r w:rsidRPr="004660C5">
        <w:rPr>
          <w:rFonts w:asciiTheme="minorHAnsi" w:hAnsiTheme="minorHAnsi" w:cstheme="minorHAnsi"/>
          <w:color w:val="212121"/>
          <w:szCs w:val="24"/>
          <w:shd w:val="clear" w:color="auto" w:fill="FFFFFF"/>
        </w:rPr>
        <w:t xml:space="preserve"> (2017): 937-946. doi:10.1002/micr.30244</w:t>
      </w:r>
    </w:p>
    <w:p w:rsidR="00D34F84" w:rsidRDefault="00D34F84" w:rsidP="001846B0"/>
    <w:p w:rsidR="001846B0" w:rsidRPr="001846B0" w:rsidRDefault="001846B0" w:rsidP="001846B0"/>
    <w:p w:rsidR="007712C1" w:rsidRDefault="007712C1" w:rsidP="007712C1"/>
    <w:p w:rsidR="007712C1" w:rsidRPr="007712C1" w:rsidRDefault="007712C1" w:rsidP="007712C1"/>
    <w:p w:rsidR="00FE360D" w:rsidRPr="00FE360D" w:rsidRDefault="00FE360D" w:rsidP="00FE360D"/>
    <w:p w:rsidR="00FE360D" w:rsidRDefault="00FE360D" w:rsidP="00FE360D"/>
    <w:p w:rsidR="00FE360D" w:rsidRPr="00FE360D" w:rsidRDefault="00FE360D" w:rsidP="00FE360D"/>
    <w:sectPr w:rsidR="00FE360D" w:rsidRPr="00FE3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ta Pro Light">
    <w:altName w:val="Meta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23E9B"/>
    <w:multiLevelType w:val="multilevel"/>
    <w:tmpl w:val="D7AC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1B1B1B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81D"/>
    <w:rsid w:val="001846B0"/>
    <w:rsid w:val="00517E32"/>
    <w:rsid w:val="00546A95"/>
    <w:rsid w:val="0057404C"/>
    <w:rsid w:val="005D0BD2"/>
    <w:rsid w:val="00605A4C"/>
    <w:rsid w:val="00637E8B"/>
    <w:rsid w:val="00661CA0"/>
    <w:rsid w:val="0071646B"/>
    <w:rsid w:val="007712C1"/>
    <w:rsid w:val="00813047"/>
    <w:rsid w:val="00883514"/>
    <w:rsid w:val="009C7E1A"/>
    <w:rsid w:val="00A74D11"/>
    <w:rsid w:val="00B11C47"/>
    <w:rsid w:val="00BB5D36"/>
    <w:rsid w:val="00C3181D"/>
    <w:rsid w:val="00D34F84"/>
    <w:rsid w:val="00D45133"/>
    <w:rsid w:val="00FE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DDA9B"/>
  <w15:chartTrackingRefBased/>
  <w15:docId w15:val="{20A6996E-8960-4D4D-8203-8AC99C03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F84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BD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0BD2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BD2"/>
    <w:pPr>
      <w:keepNext/>
      <w:keepLines/>
      <w:spacing w:before="40" w:after="0"/>
      <w:outlineLvl w:val="2"/>
    </w:pPr>
    <w:rPr>
      <w:rFonts w:eastAsiaTheme="majorEastAsia" w:cstheme="majorBidi"/>
      <w:b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0BD2"/>
    <w:pPr>
      <w:keepNext/>
      <w:keepLines/>
      <w:spacing w:before="40" w:after="0"/>
      <w:outlineLvl w:val="3"/>
    </w:pPr>
    <w:rPr>
      <w:rFonts w:eastAsiaTheme="majorEastAsia" w:cstheme="majorBidi"/>
      <w:b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740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740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740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740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7404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D0BD2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BD2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D0BD2"/>
    <w:rPr>
      <w:rFonts w:ascii="Arial" w:eastAsiaTheme="majorEastAsia" w:hAnsi="Arial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BD2"/>
    <w:rPr>
      <w:rFonts w:ascii="Arial" w:eastAsiaTheme="majorEastAsia" w:hAnsi="Arial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0BD2"/>
    <w:rPr>
      <w:rFonts w:ascii="Arial" w:eastAsiaTheme="majorEastAsia" w:hAnsi="Arial" w:cstheme="majorBidi"/>
      <w:b/>
      <w:sz w:val="36"/>
      <w:szCs w:val="24"/>
    </w:rPr>
  </w:style>
  <w:style w:type="paragraph" w:styleId="NoSpacing">
    <w:name w:val="No Spacing"/>
    <w:uiPriority w:val="1"/>
    <w:qFormat/>
    <w:rsid w:val="0057404C"/>
    <w:pPr>
      <w:spacing w:after="0" w:line="240" w:lineRule="auto"/>
    </w:pPr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0BD2"/>
    <w:rPr>
      <w:rFonts w:ascii="Arial" w:eastAsiaTheme="majorEastAsia" w:hAnsi="Arial" w:cstheme="majorBidi"/>
      <w:b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rsid w:val="0057404C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7404C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57404C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5740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740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34F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34F8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en-GB"/>
    </w:rPr>
  </w:style>
  <w:style w:type="paragraph" w:customStyle="1" w:styleId="Default">
    <w:name w:val="Default"/>
    <w:rsid w:val="00D34F84"/>
    <w:pPr>
      <w:autoSpaceDE w:val="0"/>
      <w:autoSpaceDN w:val="0"/>
      <w:adjustRightInd w:val="0"/>
      <w:spacing w:after="0" w:line="240" w:lineRule="auto"/>
    </w:pPr>
    <w:rPr>
      <w:rFonts w:ascii="Meta Pro Light" w:hAnsi="Meta Pro Light" w:cs="Meta Pro Light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D34F84"/>
    <w:rPr>
      <w:i/>
      <w:iCs/>
    </w:rPr>
  </w:style>
  <w:style w:type="paragraph" w:styleId="ListParagraph">
    <w:name w:val="List Paragraph"/>
    <w:basedOn w:val="Normal"/>
    <w:uiPriority w:val="34"/>
    <w:qFormat/>
    <w:rsid w:val="00D34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_lookup?journal=Br%20J%20Plast%20Surg&amp;title=Inferior%20epigastric%20artery%20skin%20flaps%20without%20rectus%20abdominis%20muscle.&amp;author=I%20Koshima&amp;author=S%20Soeda&amp;volume=42&amp;publication_year=1989&amp;pages=645-8&amp;pmid=2605399&amp;doi=10.1016/0007-1226(89)90075-1&amp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260539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0007-1226(89)90075-1" TargetMode="External"/><Relationship Id="rId11" Type="http://schemas.openxmlformats.org/officeDocument/2006/relationships/hyperlink" Target="https://scholar.google.com/scholar_lookup?journal=Ann%20Plast%20Surg&amp;title=Deep%20inferior%20epigastric%20perforator%20flap%20for%20breast%20reconstruction.&amp;author=RJ%20Allen&amp;author=P%20Treece&amp;volume=32&amp;publication_year=1994&amp;pages=32-8&amp;pmid=8141534&amp;doi=10.1097/00000637-199401000-00007&amp;" TargetMode="External"/><Relationship Id="rId5" Type="http://schemas.openxmlformats.org/officeDocument/2006/relationships/hyperlink" Target="mailto:drmozaffor@gmail.com" TargetMode="External"/><Relationship Id="rId10" Type="http://schemas.openxmlformats.org/officeDocument/2006/relationships/hyperlink" Target="https://pubmed.ncbi.nlm.nih.gov/814153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97/00000637-199401000-00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1501</Words>
  <Characters>8562</Characters>
  <Application>Microsoft Office Word</Application>
  <DocSecurity>0</DocSecurity>
  <Lines>71</Lines>
  <Paragraphs>20</Paragraphs>
  <ScaleCrop>false</ScaleCrop>
  <Company>Hoople Ltd</Company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WVT word corporate template</dc:title>
  <dc:subject/>
  <dc:creator>HOSAIN, Mohammad (WYE VALLEY NHS TRUST)</dc:creator>
  <cp:keywords>Word document</cp:keywords>
  <dc:description/>
  <cp:lastModifiedBy>HOSAIN, Mohammad (WYE VALLEY NHS TRUST)</cp:lastModifiedBy>
  <cp:revision>2</cp:revision>
  <dcterms:created xsi:type="dcterms:W3CDTF">2025-09-15T21:29:00Z</dcterms:created>
  <dcterms:modified xsi:type="dcterms:W3CDTF">2025-09-15T21:31:00Z</dcterms:modified>
</cp:coreProperties>
</file>