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ACE" w:rsidRDefault="00B5063E" w:rsidP="00B5063E">
      <w:pPr>
        <w:pStyle w:val="BodyText"/>
        <w:rPr>
          <w:sz w:val="20"/>
        </w:rPr>
      </w:pPr>
      <w:r>
        <w:rPr>
          <w:sz w:val="20"/>
        </w:rPr>
        <w:t xml:space="preserve">       </w:t>
      </w:r>
      <w:r w:rsidR="0058095B">
        <w:rPr>
          <w:noProof/>
          <w:sz w:val="20"/>
        </w:rPr>
        <w:drawing>
          <wp:inline distT="0" distB="0" distL="0" distR="0">
            <wp:extent cx="7132320" cy="14548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 Congress on (2).png"/>
                    <pic:cNvPicPr/>
                  </pic:nvPicPr>
                  <pic:blipFill>
                    <a:blip r:embed="rId5">
                      <a:extLst>
                        <a:ext uri="{28A0092B-C50C-407E-A947-70E740481C1C}">
                          <a14:useLocalDpi xmlns:a14="http://schemas.microsoft.com/office/drawing/2010/main" val="0"/>
                        </a:ext>
                      </a:extLst>
                    </a:blip>
                    <a:stretch>
                      <a:fillRect/>
                    </a:stretch>
                  </pic:blipFill>
                  <pic:spPr>
                    <a:xfrm>
                      <a:off x="0" y="0"/>
                      <a:ext cx="7183488" cy="1465280"/>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bookmarkStart w:id="0" w:name="_GoBack"/>
      <w:bookmarkEnd w:id="0"/>
    </w:p>
    <w:p w:rsidR="00702194" w:rsidRPr="00780E8C" w:rsidRDefault="00702194" w:rsidP="00702194">
      <w:pPr>
        <w:jc w:val="center"/>
        <w:rPr>
          <w:b/>
          <w:sz w:val="36"/>
          <w:szCs w:val="36"/>
        </w:rPr>
      </w:pPr>
      <w:r w:rsidRPr="00780E8C">
        <w:rPr>
          <w:b/>
          <w:sz w:val="36"/>
          <w:szCs w:val="36"/>
        </w:rPr>
        <w:t xml:space="preserve">Pediatric C-spine </w:t>
      </w:r>
      <w:proofErr w:type="gramStart"/>
      <w:r w:rsidRPr="00780E8C">
        <w:rPr>
          <w:b/>
          <w:sz w:val="36"/>
          <w:szCs w:val="36"/>
        </w:rPr>
        <w:t>injuries :</w:t>
      </w:r>
      <w:proofErr w:type="gramEnd"/>
      <w:r w:rsidRPr="00780E8C">
        <w:rPr>
          <w:b/>
          <w:sz w:val="36"/>
          <w:szCs w:val="36"/>
        </w:rPr>
        <w:t xml:space="preserve"> Current evidence</w:t>
      </w:r>
    </w:p>
    <w:p w:rsidR="00702194" w:rsidRPr="00780E8C" w:rsidRDefault="00702194" w:rsidP="00702194">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Ahmad M. Althekair </w:t>
      </w:r>
      <w:r w:rsidRPr="00780E8C">
        <w:rPr>
          <w:rFonts w:ascii="Times New Roman" w:hAnsi="Times New Roman" w:cs="Times New Roman"/>
          <w:sz w:val="24"/>
          <w:vertAlign w:val="superscript"/>
        </w:rPr>
        <w:t>1</w:t>
      </w:r>
    </w:p>
    <w:p w:rsidR="00702194" w:rsidRDefault="00702194" w:rsidP="00702194">
      <w:pPr>
        <w:pStyle w:val="HTMLPreformatted"/>
        <w:rPr>
          <w:rFonts w:ascii="Times New Roman" w:hAnsi="Times New Roman" w:cs="Times New Roman"/>
          <w:i/>
          <w:iCs/>
          <w:sz w:val="24"/>
          <w:vertAlign w:val="superscript"/>
        </w:rPr>
      </w:pPr>
    </w:p>
    <w:p w:rsidR="00702194" w:rsidRPr="00702194" w:rsidRDefault="00702194" w:rsidP="00702194">
      <w:pPr>
        <w:pStyle w:val="HTMLPreformatted"/>
        <w:ind w:left="594"/>
        <w:rPr>
          <w:rFonts w:ascii="Times New Roman" w:hAnsi="Times New Roman" w:cs="Times New Roman"/>
          <w:i/>
          <w:iCs/>
          <w:sz w:val="19"/>
          <w:szCs w:val="19"/>
        </w:rPr>
      </w:pPr>
      <w:r w:rsidRPr="00702194">
        <w:rPr>
          <w:rFonts w:ascii="Times New Roman" w:hAnsi="Times New Roman" w:cs="Times New Roman"/>
          <w:i/>
          <w:iCs/>
          <w:sz w:val="19"/>
          <w:szCs w:val="19"/>
          <w:vertAlign w:val="superscript"/>
        </w:rPr>
        <w:t xml:space="preserve">1 </w:t>
      </w:r>
      <w:r w:rsidRPr="00702194">
        <w:rPr>
          <w:rFonts w:ascii="Times New Roman" w:hAnsi="Times New Roman" w:cs="Times New Roman"/>
          <w:i/>
          <w:iCs/>
          <w:sz w:val="19"/>
          <w:szCs w:val="19"/>
        </w:rPr>
        <w:t>Emergency Department, Prince Sultan Military Medical City (Riyadh, Saudi Arabia)</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702194" w:rsidRDefault="00B5063E" w:rsidP="00702194">
      <w:pPr>
        <w:pStyle w:val="HTMLPreformatted"/>
        <w:jc w:val="both"/>
        <w:rPr>
          <w:rFonts w:ascii="Times New Roman" w:hAnsi="Times New Roman" w:cs="Times New Roman"/>
          <w:sz w:val="24"/>
        </w:rPr>
      </w:pPr>
      <w:r>
        <w:rPr>
          <w:color w:val="585858"/>
        </w:rPr>
        <w:t xml:space="preserve">Keywords: </w:t>
      </w:r>
      <w:r w:rsidR="00702194">
        <w:rPr>
          <w:rFonts w:ascii="Times New Roman" w:hAnsi="Times New Roman" w:cs="Times New Roman"/>
          <w:i/>
          <w:sz w:val="24"/>
        </w:rPr>
        <w:t xml:space="preserve">cervical, imaging, </w:t>
      </w:r>
      <w:proofErr w:type="spellStart"/>
      <w:r w:rsidR="00702194">
        <w:rPr>
          <w:rFonts w:ascii="Times New Roman" w:hAnsi="Times New Roman" w:cs="Times New Roman"/>
          <w:i/>
          <w:sz w:val="24"/>
        </w:rPr>
        <w:t>pediatric</w:t>
      </w:r>
      <w:proofErr w:type="spellEnd"/>
      <w:r w:rsidR="00702194">
        <w:rPr>
          <w:rFonts w:ascii="Times New Roman" w:hAnsi="Times New Roman" w:cs="Times New Roman"/>
          <w:i/>
          <w:sz w:val="24"/>
        </w:rPr>
        <w:t>, trauma</w:t>
      </w:r>
    </w:p>
    <w:p w:rsidR="00702194" w:rsidRDefault="00702194" w:rsidP="00702194">
      <w:pPr>
        <w:pStyle w:val="HTMLPreformatted"/>
        <w:jc w:val="both"/>
        <w:rPr>
          <w:rFonts w:ascii="Times New Roman" w:hAnsi="Times New Roman" w:cs="Times New Roman"/>
          <w:sz w:val="24"/>
        </w:rPr>
      </w:pPr>
    </w:p>
    <w:p w:rsidR="008C3ACE" w:rsidRDefault="008C3ACE" w:rsidP="00702194">
      <w:pPr>
        <w:pStyle w:val="Heading3"/>
        <w:spacing w:before="114"/>
        <w:ind w:left="426" w:right="9" w:firstLine="0"/>
        <w:jc w:val="both"/>
        <w:rPr>
          <w:b w:val="0"/>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702194" w:rsidRPr="00702194" w:rsidRDefault="00702194" w:rsidP="00702194">
      <w:pPr>
        <w:pStyle w:val="HTMLPreformatted"/>
        <w:jc w:val="both"/>
        <w:rPr>
          <w:rFonts w:ascii="Times New Roman" w:hAnsi="Times New Roman" w:cs="Times New Roman"/>
          <w:sz w:val="19"/>
          <w:szCs w:val="19"/>
        </w:rPr>
      </w:pPr>
      <w:proofErr w:type="spellStart"/>
      <w:r w:rsidRPr="00702194">
        <w:rPr>
          <w:rFonts w:asciiTheme="majorBidi" w:hAnsiTheme="majorBidi" w:cstheme="majorBidi"/>
          <w:sz w:val="19"/>
          <w:szCs w:val="19"/>
        </w:rPr>
        <w:t>Pediatric</w:t>
      </w:r>
      <w:proofErr w:type="spellEnd"/>
      <w:r w:rsidRPr="00702194">
        <w:rPr>
          <w:rFonts w:asciiTheme="majorBidi" w:hAnsiTheme="majorBidi" w:cstheme="majorBidi"/>
          <w:sz w:val="19"/>
          <w:szCs w:val="19"/>
        </w:rPr>
        <w:t xml:space="preserve"> cervical spine injuries (CSIs) are rare and differ from adult CSIs. </w:t>
      </w:r>
      <w:r w:rsidRPr="00702194">
        <w:rPr>
          <w:rFonts w:ascii="Times New Roman" w:hAnsi="Times New Roman" w:cs="Times New Roman"/>
          <w:sz w:val="19"/>
          <w:szCs w:val="19"/>
        </w:rPr>
        <w:t>It has been a major dilemma in the Emergency Department due to the nature of the patient, age variation and lack of strong evidence. Many research networks in Europe, Australia and north America worked to establish guiding protocols that determine which patients require imaging (CT vs. X-ray) or clinical clearance.</w:t>
      </w:r>
    </w:p>
    <w:p w:rsidR="00702194" w:rsidRPr="00702194" w:rsidRDefault="00702194" w:rsidP="00702194">
      <w:pPr>
        <w:pStyle w:val="HTMLPreformatted"/>
        <w:jc w:val="both"/>
        <w:rPr>
          <w:rFonts w:asciiTheme="majorBidi" w:hAnsiTheme="majorBidi" w:cstheme="majorBidi"/>
          <w:sz w:val="19"/>
          <w:szCs w:val="19"/>
        </w:rPr>
      </w:pPr>
      <w:r w:rsidRPr="00702194">
        <w:rPr>
          <w:rFonts w:asciiTheme="majorBidi" w:hAnsiTheme="majorBidi" w:cstheme="majorBidi"/>
          <w:sz w:val="19"/>
          <w:szCs w:val="19"/>
        </w:rPr>
        <w:t xml:space="preserve">Emergency radiologic evaluation of the </w:t>
      </w:r>
      <w:proofErr w:type="spellStart"/>
      <w:r w:rsidRPr="00702194">
        <w:rPr>
          <w:rFonts w:asciiTheme="majorBidi" w:hAnsiTheme="majorBidi" w:cstheme="majorBidi"/>
          <w:sz w:val="19"/>
          <w:szCs w:val="19"/>
        </w:rPr>
        <w:t>pediatric</w:t>
      </w:r>
      <w:proofErr w:type="spellEnd"/>
      <w:r w:rsidRPr="00702194">
        <w:rPr>
          <w:rFonts w:asciiTheme="majorBidi" w:hAnsiTheme="majorBidi" w:cstheme="majorBidi"/>
          <w:sz w:val="19"/>
          <w:szCs w:val="19"/>
        </w:rPr>
        <w:t xml:space="preserve"> cervical spine can be challenging because of the confusing appearance of synchondroses, normal anatomic variants, and injuries that are unique to children. Cervical spine injuries in children are usually seen in the upper cervical region owing to the unique biomechanics and anatomy of the </w:t>
      </w:r>
      <w:proofErr w:type="spellStart"/>
      <w:r w:rsidRPr="00702194">
        <w:rPr>
          <w:rFonts w:asciiTheme="majorBidi" w:hAnsiTheme="majorBidi" w:cstheme="majorBidi"/>
          <w:sz w:val="19"/>
          <w:szCs w:val="19"/>
        </w:rPr>
        <w:t>pediatric</w:t>
      </w:r>
      <w:proofErr w:type="spellEnd"/>
      <w:r w:rsidRPr="00702194">
        <w:rPr>
          <w:rFonts w:asciiTheme="majorBidi" w:hAnsiTheme="majorBidi" w:cstheme="majorBidi"/>
          <w:sz w:val="19"/>
          <w:szCs w:val="19"/>
        </w:rPr>
        <w:t xml:space="preserve"> cervical spine. Familiarity with anatomic variants is also important for correct image interpretation. These variants include </w:t>
      </w:r>
      <w:proofErr w:type="spellStart"/>
      <w:r w:rsidRPr="00702194">
        <w:rPr>
          <w:rFonts w:asciiTheme="majorBidi" w:hAnsiTheme="majorBidi" w:cstheme="majorBidi"/>
          <w:sz w:val="19"/>
          <w:szCs w:val="19"/>
        </w:rPr>
        <w:t>pseudosubluxation</w:t>
      </w:r>
      <w:proofErr w:type="spellEnd"/>
      <w:r w:rsidRPr="00702194">
        <w:rPr>
          <w:rFonts w:asciiTheme="majorBidi" w:hAnsiTheme="majorBidi" w:cstheme="majorBidi"/>
          <w:sz w:val="19"/>
          <w:szCs w:val="19"/>
        </w:rPr>
        <w:t xml:space="preserve">, absence of cervical lordosis, wedging of the C3 vertebra, widening of the predental space, prevertebral soft-tissue widening, intervertebral widening, and “pseudo–Jefferson fracture.” In addition, familiarity with mechanisms of injury and appropriate imaging modalities will aid in the correct interpretation of radiologic images of the </w:t>
      </w:r>
      <w:proofErr w:type="spellStart"/>
      <w:r w:rsidRPr="00702194">
        <w:rPr>
          <w:rFonts w:asciiTheme="majorBidi" w:hAnsiTheme="majorBidi" w:cstheme="majorBidi"/>
          <w:sz w:val="19"/>
          <w:szCs w:val="19"/>
        </w:rPr>
        <w:t>pediatric</w:t>
      </w:r>
      <w:proofErr w:type="spellEnd"/>
      <w:r w:rsidRPr="00702194">
        <w:rPr>
          <w:rFonts w:asciiTheme="majorBidi" w:hAnsiTheme="majorBidi" w:cstheme="majorBidi"/>
          <w:sz w:val="19"/>
          <w:szCs w:val="19"/>
        </w:rPr>
        <w:t xml:space="preserve"> cervical spine.</w:t>
      </w:r>
    </w:p>
    <w:p w:rsidR="008C3ACE" w:rsidRPr="00702194" w:rsidRDefault="008C3ACE" w:rsidP="00702194">
      <w:pPr>
        <w:pStyle w:val="BodyText"/>
        <w:spacing w:before="117"/>
        <w:ind w:left="426"/>
        <w:jc w:val="both"/>
        <w:rPr>
          <w:lang w:val="en-GB"/>
        </w:rPr>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39124A">
      <w:pPr>
        <w:pStyle w:val="BodyText"/>
        <w:ind w:left="1238"/>
        <w:rPr>
          <w:sz w:val="20"/>
        </w:rPr>
      </w:pPr>
      <w:r>
        <w:rPr>
          <w:noProof/>
        </w:rPr>
        <w:drawing>
          <wp:inline distT="0" distB="0" distL="0" distR="0" wp14:anchorId="0491C8BB" wp14:editId="33C2AA5E">
            <wp:extent cx="2846387" cy="3137535"/>
            <wp:effectExtent l="0" t="0" r="0" b="5715"/>
            <wp:docPr id="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850657" cy="3142242"/>
                    </a:xfrm>
                    <a:prstGeom prst="rect">
                      <a:avLst/>
                    </a:prstGeom>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BodyText"/>
        <w:spacing w:before="9"/>
        <w:rPr>
          <w:b/>
          <w:sz w:val="18"/>
        </w:rPr>
      </w:pPr>
    </w:p>
    <w:p w:rsidR="008C3ACE" w:rsidRPr="0039124A" w:rsidRDefault="007F1535" w:rsidP="007F1535">
      <w:pPr>
        <w:pStyle w:val="BodyText"/>
        <w:numPr>
          <w:ilvl w:val="0"/>
          <w:numId w:val="3"/>
        </w:numPr>
        <w:tabs>
          <w:tab w:val="left" w:pos="1037"/>
        </w:tabs>
        <w:ind w:right="696"/>
      </w:pPr>
      <w:r w:rsidRPr="0039124A">
        <w:t>Leonard</w:t>
      </w:r>
      <w:r w:rsidR="0039124A">
        <w:t xml:space="preserve"> et al, Pediatrics Volume 133, Number 5, </w:t>
      </w:r>
      <w:r w:rsidRPr="0039124A">
        <w:t>2014</w:t>
      </w:r>
    </w:p>
    <w:p w:rsidR="007F1535" w:rsidRPr="007F1535" w:rsidRDefault="007F1535" w:rsidP="007F1535">
      <w:pPr>
        <w:pStyle w:val="BodyText"/>
        <w:numPr>
          <w:ilvl w:val="0"/>
          <w:numId w:val="3"/>
        </w:numPr>
        <w:spacing w:before="2"/>
      </w:pPr>
      <w:r w:rsidRPr="007F1535">
        <w:rPr>
          <w:lang w:val="nb-NO"/>
        </w:rPr>
        <w:t>Baker et a, Am J Emerg Med. 1999;17(3):230.</w:t>
      </w:r>
    </w:p>
    <w:p w:rsidR="007F1535" w:rsidRPr="007F1535" w:rsidRDefault="007F1535" w:rsidP="007F1535">
      <w:pPr>
        <w:pStyle w:val="BodyText"/>
        <w:numPr>
          <w:ilvl w:val="0"/>
          <w:numId w:val="3"/>
        </w:numPr>
        <w:spacing w:before="2"/>
      </w:pPr>
      <w:r w:rsidRPr="007F1535">
        <w:t>Hoffman ET al, N. Engl. J. Med. 2000;343:94-9</w:t>
      </w:r>
    </w:p>
    <w:p w:rsidR="007F1535" w:rsidRPr="007F1535" w:rsidRDefault="007F1535" w:rsidP="007F1535">
      <w:pPr>
        <w:pStyle w:val="BodyText"/>
        <w:numPr>
          <w:ilvl w:val="0"/>
          <w:numId w:val="3"/>
        </w:numPr>
        <w:spacing w:before="2"/>
      </w:pPr>
      <w:r w:rsidRPr="007F1535">
        <w:t>Garton et al, Neurosurgery 2008;62:700-8</w:t>
      </w:r>
    </w:p>
    <w:p w:rsidR="007F1535" w:rsidRPr="007F1535" w:rsidRDefault="007F1535" w:rsidP="007F1535">
      <w:pPr>
        <w:pStyle w:val="BodyText"/>
        <w:numPr>
          <w:ilvl w:val="0"/>
          <w:numId w:val="3"/>
        </w:numPr>
        <w:spacing w:before="2"/>
      </w:pPr>
      <w:r w:rsidRPr="007F1535">
        <w:t xml:space="preserve">Leonard et al, Ann </w:t>
      </w:r>
      <w:proofErr w:type="spellStart"/>
      <w:r w:rsidRPr="007F1535">
        <w:t>Emerg</w:t>
      </w:r>
      <w:proofErr w:type="spellEnd"/>
      <w:r w:rsidRPr="007F1535">
        <w:t xml:space="preserve"> Med 2011 Aug;58(2):145-55</w:t>
      </w:r>
    </w:p>
    <w:p w:rsidR="007F1535" w:rsidRPr="007F1535" w:rsidRDefault="007F1535" w:rsidP="007F1535">
      <w:pPr>
        <w:pStyle w:val="BodyText"/>
        <w:numPr>
          <w:ilvl w:val="0"/>
          <w:numId w:val="3"/>
        </w:numPr>
        <w:spacing w:before="2"/>
      </w:pPr>
      <w:r w:rsidRPr="007F1535">
        <w:t>Chung et al, Trauma Association of Canada Pediatric Subcommittee National Pediatric Cervical Spine Evaluation Pathway: Consensus Guidelines. J Trauma 2011</w:t>
      </w:r>
    </w:p>
    <w:p w:rsidR="007F1535" w:rsidRPr="007F1535" w:rsidRDefault="007F1535" w:rsidP="007F1535">
      <w:pPr>
        <w:pStyle w:val="BodyText"/>
        <w:numPr>
          <w:ilvl w:val="0"/>
          <w:numId w:val="3"/>
        </w:numPr>
        <w:spacing w:before="2"/>
      </w:pPr>
      <w:proofErr w:type="spellStart"/>
      <w:r w:rsidRPr="007F1535">
        <w:t>Viccellio</w:t>
      </w:r>
      <w:proofErr w:type="spellEnd"/>
      <w:r w:rsidRPr="007F1535">
        <w:t xml:space="preserve"> et al, Pediatrics. 2001;108(2</w:t>
      </w:r>
      <w:proofErr w:type="gramStart"/>
      <w:r w:rsidRPr="007F1535">
        <w:t>):E</w:t>
      </w:r>
      <w:proofErr w:type="gramEnd"/>
      <w:r w:rsidRPr="007F1535">
        <w:t>20.</w:t>
      </w:r>
    </w:p>
    <w:p w:rsidR="007F1535" w:rsidRPr="007F1535" w:rsidRDefault="007F1535" w:rsidP="007F1535">
      <w:pPr>
        <w:pStyle w:val="BodyText"/>
        <w:numPr>
          <w:ilvl w:val="0"/>
          <w:numId w:val="3"/>
        </w:numPr>
        <w:spacing w:before="2"/>
      </w:pPr>
      <w:proofErr w:type="spellStart"/>
      <w:r w:rsidRPr="007F1535">
        <w:t>Pieretti-Vanmarcke</w:t>
      </w:r>
      <w:proofErr w:type="spellEnd"/>
      <w:r w:rsidRPr="007F1535">
        <w:t xml:space="preserve"> et al, J Trauma. 2009;67(3):543.</w:t>
      </w:r>
    </w:p>
    <w:p w:rsidR="0039124A" w:rsidRPr="0039124A" w:rsidRDefault="0039124A" w:rsidP="0039124A">
      <w:pPr>
        <w:pStyle w:val="BodyText"/>
        <w:numPr>
          <w:ilvl w:val="0"/>
          <w:numId w:val="3"/>
        </w:numPr>
        <w:spacing w:before="2"/>
      </w:pPr>
      <w:r w:rsidRPr="0039124A">
        <w:t xml:space="preserve">Anderson et al, </w:t>
      </w:r>
      <w:r w:rsidRPr="0039124A">
        <w:rPr>
          <w:lang w:val="pt-BR"/>
        </w:rPr>
        <w:t>J Neurosurg Pediatr. 2010;5(3):292.</w:t>
      </w:r>
    </w:p>
    <w:p w:rsidR="008C3ACE" w:rsidRDefault="008C3ACE" w:rsidP="0039124A">
      <w:pPr>
        <w:pStyle w:val="BodyText"/>
        <w:spacing w:before="2"/>
        <w:ind w:left="720"/>
      </w:pPr>
    </w:p>
    <w:p w:rsidR="008C3ACE" w:rsidRDefault="00B5063E">
      <w:pPr>
        <w:pStyle w:val="Heading3"/>
        <w:numPr>
          <w:ilvl w:val="0"/>
          <w:numId w:val="1"/>
        </w:numPr>
        <w:tabs>
          <w:tab w:val="left" w:pos="1758"/>
        </w:tabs>
        <w:ind w:left="1757"/>
        <w:jc w:val="left"/>
      </w:pPr>
      <w:r>
        <w:rPr>
          <w:color w:val="585858"/>
        </w:rPr>
        <w:t>Biography:</w:t>
      </w:r>
    </w:p>
    <w:p w:rsidR="00702194" w:rsidRPr="00702194" w:rsidRDefault="00702194" w:rsidP="0039124A">
      <w:pPr>
        <w:pStyle w:val="HTMLPreformatted"/>
        <w:ind w:left="720"/>
        <w:jc w:val="both"/>
        <w:rPr>
          <w:rFonts w:ascii="Times New Roman" w:hAnsi="Times New Roman" w:cs="Times New Roman"/>
          <w:iCs/>
          <w:sz w:val="19"/>
          <w:szCs w:val="19"/>
        </w:rPr>
      </w:pPr>
      <w:r w:rsidRPr="00702194">
        <w:rPr>
          <w:rFonts w:ascii="Times New Roman" w:hAnsi="Times New Roman" w:cs="Times New Roman"/>
          <w:iCs/>
          <w:sz w:val="19"/>
          <w:szCs w:val="19"/>
        </w:rPr>
        <w:t xml:space="preserve">Ahmad completed his Boards in </w:t>
      </w:r>
      <w:proofErr w:type="spellStart"/>
      <w:r w:rsidRPr="00702194">
        <w:rPr>
          <w:rFonts w:ascii="Times New Roman" w:hAnsi="Times New Roman" w:cs="Times New Roman"/>
          <w:iCs/>
          <w:sz w:val="19"/>
          <w:szCs w:val="19"/>
        </w:rPr>
        <w:t>Pediatric</w:t>
      </w:r>
      <w:proofErr w:type="spellEnd"/>
      <w:r w:rsidR="0039124A">
        <w:rPr>
          <w:rFonts w:ascii="Times New Roman" w:hAnsi="Times New Roman" w:cs="Times New Roman"/>
          <w:iCs/>
          <w:sz w:val="19"/>
          <w:szCs w:val="19"/>
        </w:rPr>
        <w:t xml:space="preserve"> in Saudi Arabia then </w:t>
      </w:r>
      <w:r w:rsidRPr="00702194">
        <w:rPr>
          <w:rFonts w:ascii="Times New Roman" w:hAnsi="Times New Roman" w:cs="Times New Roman"/>
          <w:iCs/>
          <w:sz w:val="19"/>
          <w:szCs w:val="19"/>
        </w:rPr>
        <w:t xml:space="preserve">joined Hospital for Sick Children (SickKids) in Toronto, Canada where he achieved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Emergency Medicine fellowship,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Trauma Fellowship and an advanced training in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Point of Care Ultrasound (POCUS).</w:t>
      </w:r>
    </w:p>
    <w:p w:rsidR="00702194" w:rsidRPr="00702194" w:rsidRDefault="00702194" w:rsidP="0039124A">
      <w:pPr>
        <w:pStyle w:val="HTMLPreformatted"/>
        <w:ind w:left="720"/>
        <w:jc w:val="both"/>
        <w:rPr>
          <w:rFonts w:ascii="Times New Roman" w:hAnsi="Times New Roman" w:cs="Times New Roman"/>
          <w:iCs/>
          <w:sz w:val="19"/>
          <w:szCs w:val="19"/>
        </w:rPr>
      </w:pPr>
      <w:r w:rsidRPr="00702194">
        <w:rPr>
          <w:rFonts w:ascii="Times New Roman" w:hAnsi="Times New Roman" w:cs="Times New Roman"/>
          <w:iCs/>
          <w:sz w:val="19"/>
          <w:szCs w:val="19"/>
        </w:rPr>
        <w:t xml:space="preserve">Currently, he is a Consultant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Emergency and Trauma in Riyadh. He is the Director of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POCUS training in Kingdom of Saudi Arabia. He is an international speaker in the field of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Emergency and Trauma with a major research interest in the field of </w:t>
      </w:r>
      <w:proofErr w:type="spellStart"/>
      <w:r w:rsidRPr="00702194">
        <w:rPr>
          <w:rFonts w:ascii="Times New Roman" w:hAnsi="Times New Roman" w:cs="Times New Roman"/>
          <w:iCs/>
          <w:sz w:val="19"/>
          <w:szCs w:val="19"/>
        </w:rPr>
        <w:t>Pediatric</w:t>
      </w:r>
      <w:proofErr w:type="spellEnd"/>
      <w:r w:rsidRPr="00702194">
        <w:rPr>
          <w:rFonts w:ascii="Times New Roman" w:hAnsi="Times New Roman" w:cs="Times New Roman"/>
          <w:iCs/>
          <w:sz w:val="19"/>
          <w:szCs w:val="19"/>
        </w:rPr>
        <w:t xml:space="preserve"> POCUS.</w:t>
      </w:r>
    </w:p>
    <w:p w:rsidR="008C3ACE" w:rsidRPr="00702194" w:rsidRDefault="008C3ACE">
      <w:pPr>
        <w:pStyle w:val="BodyText"/>
        <w:spacing w:before="1"/>
        <w:rPr>
          <w:lang w:val="en-GB"/>
        </w:rPr>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39124A">
      <w:pPr>
        <w:pStyle w:val="BodyText"/>
        <w:spacing w:before="7"/>
        <w:rPr>
          <w:b/>
          <w:sz w:val="15"/>
        </w:rPr>
      </w:pPr>
      <w:r>
        <w:rPr>
          <w:b/>
          <w:iCs/>
          <w:noProof/>
          <w:sz w:val="24"/>
        </w:rPr>
        <w:drawing>
          <wp:inline distT="0" distB="0" distL="0" distR="0" wp14:anchorId="423D89EA" wp14:editId="4DE0AD60">
            <wp:extent cx="1780952" cy="180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Ahmad.png"/>
                    <pic:cNvPicPr/>
                  </pic:nvPicPr>
                  <pic:blipFill>
                    <a:blip r:embed="rId7">
                      <a:extLst>
                        <a:ext uri="{28A0092B-C50C-407E-A947-70E740481C1C}">
                          <a14:useLocalDpi xmlns:a14="http://schemas.microsoft.com/office/drawing/2010/main" val="0"/>
                        </a:ext>
                      </a:extLst>
                    </a:blip>
                    <a:stretch>
                      <a:fillRect/>
                    </a:stretch>
                  </pic:blipFill>
                  <pic:spPr>
                    <a:xfrm>
                      <a:off x="0" y="0"/>
                      <a:ext cx="1780952" cy="1800000"/>
                    </a:xfrm>
                    <a:prstGeom prst="rect">
                      <a:avLst/>
                    </a:prstGeom>
                  </pic:spPr>
                </pic:pic>
              </a:graphicData>
            </a:graphic>
          </wp:inline>
        </w:drawing>
      </w:r>
    </w:p>
    <w:p w:rsidR="00B700AC" w:rsidRDefault="0039124A" w:rsidP="0039124A">
      <w:pPr>
        <w:pStyle w:val="BodyText"/>
        <w:spacing w:before="172"/>
        <w:ind w:left="316" w:right="4143"/>
        <w:rPr>
          <w:color w:val="585858"/>
        </w:rPr>
      </w:pPr>
      <w:r>
        <w:rPr>
          <w:color w:val="585858"/>
        </w:rPr>
        <w:t>Ahmad Althekair</w:t>
      </w:r>
    </w:p>
    <w:p w:rsidR="008C3ACE" w:rsidRPr="0039124A" w:rsidRDefault="0039124A" w:rsidP="0039124A">
      <w:pPr>
        <w:pStyle w:val="BodyText"/>
        <w:spacing w:before="172"/>
        <w:ind w:left="316" w:right="4143"/>
        <w:rPr>
          <w:color w:val="585858"/>
        </w:rPr>
      </w:pPr>
      <w:r>
        <w:rPr>
          <w:color w:val="585858"/>
        </w:rPr>
        <w:t>00966 555587779</w:t>
      </w:r>
      <w:r w:rsidR="00B700AC">
        <w:rPr>
          <w:color w:val="585858"/>
        </w:rPr>
        <w:t xml:space="preserve"> @</w:t>
      </w:r>
      <w:proofErr w:type="spellStart"/>
      <w:r w:rsidR="00B700AC">
        <w:rPr>
          <w:color w:val="585858"/>
        </w:rPr>
        <w:t>aalthekair</w:t>
      </w:r>
      <w:proofErr w:type="spellEnd"/>
    </w:p>
    <w:p w:rsidR="008C3ACE" w:rsidRPr="00B700AC" w:rsidRDefault="00B700AC" w:rsidP="00B700AC">
      <w:pPr>
        <w:pStyle w:val="BodyText"/>
        <w:ind w:left="316"/>
        <w:sectPr w:rsidR="008C3ACE" w:rsidRPr="00B700AC">
          <w:type w:val="continuous"/>
          <w:pgSz w:w="11910" w:h="16840"/>
          <w:pgMar w:top="600" w:right="180" w:bottom="280" w:left="140" w:header="720" w:footer="720" w:gutter="0"/>
          <w:cols w:num="2" w:space="720" w:equalWidth="0">
            <w:col w:w="5639" w:space="40"/>
            <w:col w:w="5911"/>
          </w:cols>
        </w:sectPr>
      </w:pPr>
      <w:r>
        <w:rPr>
          <w:color w:val="585858"/>
        </w:rPr>
        <w:t>Oral presentation</w:t>
      </w: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B5063E">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8C3ACE" w:rsidRDefault="00B5063E">
      <w:pPr>
        <w:spacing w:before="49"/>
        <w:ind w:left="1105" w:right="1371"/>
        <w:jc w:val="center"/>
        <w:rPr>
          <w:sz w:val="20"/>
        </w:rPr>
      </w:pPr>
      <w:r>
        <w:rPr>
          <w:color w:val="585858"/>
          <w:sz w:val="20"/>
        </w:rPr>
        <w:lastRenderedPageBreak/>
        <w:t xml:space="preserve">Copyright © 2016-2018 Meetings </w:t>
      </w:r>
      <w:proofErr w:type="spellStart"/>
      <w:r>
        <w:rPr>
          <w:color w:val="585858"/>
          <w:sz w:val="20"/>
        </w:rPr>
        <w:t>Int</w:t>
      </w:r>
      <w:proofErr w:type="spellEnd"/>
      <w:r>
        <w:rPr>
          <w:color w:val="585858"/>
          <w:sz w:val="20"/>
        </w:rPr>
        <w:t xml:space="preserve"> PTE Ltd, All Rights Reserved.</w:t>
      </w:r>
    </w:p>
    <w:p w:rsidR="008C3ACE" w:rsidRDefault="00B5063E">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8C3ACE" w:rsidRDefault="00B5063E">
      <w:pPr>
        <w:pStyle w:val="Heading2"/>
        <w:spacing w:before="36"/>
        <w:ind w:right="1372"/>
      </w:pPr>
      <w:r>
        <w:rPr>
          <w:color w:val="585858"/>
        </w:rPr>
        <w:t>Company Registration No: 201524282R,28 MAXWELL ROAD, #03-05 RED DOT TRAFFIC, SINGAPORE (069120)</w:t>
      </w:r>
    </w:p>
    <w:p w:rsidR="008C3ACE" w:rsidRDefault="00B5063E">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rsidR="00B5063E" w:rsidRPr="00F90B75" w:rsidRDefault="00B5063E" w:rsidP="00B5063E">
      <w:pPr>
        <w:rPr>
          <w:color w:val="333333"/>
          <w:sz w:val="24"/>
          <w:szCs w:val="24"/>
        </w:rPr>
      </w:pPr>
      <w:r>
        <w:rPr>
          <w:color w:val="585858"/>
          <w:sz w:val="24"/>
        </w:rPr>
        <w:t xml:space="preserve">        Web: </w:t>
      </w:r>
      <w:hyperlink r:id="rId8" w:history="1">
        <w:r w:rsidRPr="001E45C8">
          <w:rPr>
            <w:rStyle w:val="Hyperlink"/>
            <w:sz w:val="20"/>
          </w:rPr>
          <w:t>https://www.meetingsint.com/conferences/emergencymedicine</w:t>
        </w:r>
      </w:hyperlink>
      <w:r>
        <w:rPr>
          <w:color w:val="0000FF"/>
          <w:sz w:val="20"/>
        </w:rPr>
        <w:t xml:space="preserve"> </w:t>
      </w:r>
      <w:r>
        <w:rPr>
          <w:sz w:val="20"/>
        </w:rPr>
        <w:t xml:space="preserve">| </w:t>
      </w:r>
      <w:r>
        <w:rPr>
          <w:color w:val="585858"/>
          <w:sz w:val="24"/>
        </w:rPr>
        <w:t xml:space="preserve">E-mail </w:t>
      </w:r>
      <w:hyperlink r:id="rId9" w:history="1">
        <w:r w:rsidRPr="00425AE3">
          <w:rPr>
            <w:color w:val="333333"/>
            <w:sz w:val="24"/>
            <w:szCs w:val="24"/>
          </w:rPr>
          <w:t>emergencymedicine@meetingseries.org</w:t>
        </w:r>
      </w:hyperlink>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6C320805"/>
    <w:multiLevelType w:val="hybridMultilevel"/>
    <w:tmpl w:val="15221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39124A"/>
    <w:rsid w:val="0058095B"/>
    <w:rsid w:val="00702194"/>
    <w:rsid w:val="007F1535"/>
    <w:rsid w:val="008C3ACE"/>
    <w:rsid w:val="00B5063E"/>
    <w:rsid w:val="00B700AC"/>
    <w:rsid w:val="00D053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34C17"/>
  <w15:docId w15:val="{DF766A1F-F3C8-4289-89C5-E4CECB0B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HTMLPreformatted">
    <w:name w:val="HTML Preformatted"/>
    <w:basedOn w:val="Normal"/>
    <w:link w:val="HTMLPreformattedChar"/>
    <w:rsid w:val="007021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702194"/>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7F1535"/>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150082">
      <w:bodyDiv w:val="1"/>
      <w:marLeft w:val="0"/>
      <w:marRight w:val="0"/>
      <w:marTop w:val="0"/>
      <w:marBottom w:val="0"/>
      <w:divBdr>
        <w:top w:val="none" w:sz="0" w:space="0" w:color="auto"/>
        <w:left w:val="none" w:sz="0" w:space="0" w:color="auto"/>
        <w:bottom w:val="none" w:sz="0" w:space="0" w:color="auto"/>
        <w:right w:val="none" w:sz="0" w:space="0" w:color="auto"/>
      </w:divBdr>
    </w:div>
    <w:div w:id="613486473">
      <w:bodyDiv w:val="1"/>
      <w:marLeft w:val="0"/>
      <w:marRight w:val="0"/>
      <w:marTop w:val="0"/>
      <w:marBottom w:val="0"/>
      <w:divBdr>
        <w:top w:val="none" w:sz="0" w:space="0" w:color="auto"/>
        <w:left w:val="none" w:sz="0" w:space="0" w:color="auto"/>
        <w:bottom w:val="none" w:sz="0" w:space="0" w:color="auto"/>
        <w:right w:val="none" w:sz="0" w:space="0" w:color="auto"/>
      </w:divBdr>
    </w:div>
    <w:div w:id="866404483">
      <w:bodyDiv w:val="1"/>
      <w:marLeft w:val="0"/>
      <w:marRight w:val="0"/>
      <w:marTop w:val="0"/>
      <w:marBottom w:val="0"/>
      <w:divBdr>
        <w:top w:val="none" w:sz="0" w:space="0" w:color="auto"/>
        <w:left w:val="none" w:sz="0" w:space="0" w:color="auto"/>
        <w:bottom w:val="none" w:sz="0" w:space="0" w:color="auto"/>
        <w:right w:val="none" w:sz="0" w:space="0" w:color="auto"/>
      </w:divBdr>
    </w:div>
    <w:div w:id="1383169694">
      <w:bodyDiv w:val="1"/>
      <w:marLeft w:val="0"/>
      <w:marRight w:val="0"/>
      <w:marTop w:val="0"/>
      <w:marBottom w:val="0"/>
      <w:divBdr>
        <w:top w:val="none" w:sz="0" w:space="0" w:color="auto"/>
        <w:left w:val="none" w:sz="0" w:space="0" w:color="auto"/>
        <w:bottom w:val="none" w:sz="0" w:space="0" w:color="auto"/>
        <w:right w:val="none" w:sz="0" w:space="0" w:color="auto"/>
      </w:divBdr>
    </w:div>
    <w:div w:id="1698431695">
      <w:bodyDiv w:val="1"/>
      <w:marLeft w:val="0"/>
      <w:marRight w:val="0"/>
      <w:marTop w:val="0"/>
      <w:marBottom w:val="0"/>
      <w:divBdr>
        <w:top w:val="none" w:sz="0" w:space="0" w:color="auto"/>
        <w:left w:val="none" w:sz="0" w:space="0" w:color="auto"/>
        <w:bottom w:val="none" w:sz="0" w:space="0" w:color="auto"/>
        <w:right w:val="none" w:sz="0" w:space="0" w:color="auto"/>
      </w:divBdr>
    </w:div>
    <w:div w:id="1706321761">
      <w:bodyDiv w:val="1"/>
      <w:marLeft w:val="0"/>
      <w:marRight w:val="0"/>
      <w:marTop w:val="0"/>
      <w:marBottom w:val="0"/>
      <w:divBdr>
        <w:top w:val="none" w:sz="0" w:space="0" w:color="auto"/>
        <w:left w:val="none" w:sz="0" w:space="0" w:color="auto"/>
        <w:bottom w:val="none" w:sz="0" w:space="0" w:color="auto"/>
        <w:right w:val="none" w:sz="0" w:space="0" w:color="auto"/>
      </w:divBdr>
    </w:div>
    <w:div w:id="1764838787">
      <w:bodyDiv w:val="1"/>
      <w:marLeft w:val="0"/>
      <w:marRight w:val="0"/>
      <w:marTop w:val="0"/>
      <w:marBottom w:val="0"/>
      <w:divBdr>
        <w:top w:val="none" w:sz="0" w:space="0" w:color="auto"/>
        <w:left w:val="none" w:sz="0" w:space="0" w:color="auto"/>
        <w:bottom w:val="none" w:sz="0" w:space="0" w:color="auto"/>
        <w:right w:val="none" w:sz="0" w:space="0" w:color="auto"/>
      </w:divBdr>
    </w:div>
    <w:div w:id="1880238436">
      <w:bodyDiv w:val="1"/>
      <w:marLeft w:val="0"/>
      <w:marRight w:val="0"/>
      <w:marTop w:val="0"/>
      <w:marBottom w:val="0"/>
      <w:divBdr>
        <w:top w:val="none" w:sz="0" w:space="0" w:color="auto"/>
        <w:left w:val="none" w:sz="0" w:space="0" w:color="auto"/>
        <w:bottom w:val="none" w:sz="0" w:space="0" w:color="auto"/>
        <w:right w:val="none" w:sz="0" w:space="0" w:color="auto"/>
      </w:divBdr>
    </w:div>
    <w:div w:id="2088304725">
      <w:bodyDiv w:val="1"/>
      <w:marLeft w:val="0"/>
      <w:marRight w:val="0"/>
      <w:marTop w:val="0"/>
      <w:marBottom w:val="0"/>
      <w:divBdr>
        <w:top w:val="none" w:sz="0" w:space="0" w:color="auto"/>
        <w:left w:val="none" w:sz="0" w:space="0" w:color="auto"/>
        <w:bottom w:val="none" w:sz="0" w:space="0" w:color="auto"/>
        <w:right w:val="none" w:sz="0" w:space="0" w:color="auto"/>
      </w:divBdr>
    </w:div>
    <w:div w:id="2140757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emergencymedicin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ergencymedicine@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Ahmad Althekair</cp:lastModifiedBy>
  <cp:revision>2</cp:revision>
  <dcterms:created xsi:type="dcterms:W3CDTF">2018-03-08T11:09:00Z</dcterms:created>
  <dcterms:modified xsi:type="dcterms:W3CDTF">2018-03-08T11:09:00Z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