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E4F" w:rsidRPr="00527E4F" w:rsidRDefault="00527E4F" w:rsidP="00527E4F">
      <w:pPr>
        <w:autoSpaceDE w:val="0"/>
        <w:autoSpaceDN w:val="0"/>
        <w:adjustRightInd w:val="0"/>
        <w:spacing w:after="0" w:line="240" w:lineRule="auto"/>
        <w:jc w:val="both"/>
        <w:rPr>
          <w:rFonts w:ascii="URWPalladioL-Bold" w:hAnsi="URWPalladioL-Bold" w:cs="URWPalladioL-Bold"/>
          <w:b/>
          <w:bCs/>
          <w:sz w:val="24"/>
          <w:szCs w:val="24"/>
          <w:lang w:val="en-US"/>
        </w:rPr>
      </w:pPr>
      <w:r w:rsidRPr="00527E4F">
        <w:rPr>
          <w:rFonts w:ascii="URWPalladioL-Bold" w:hAnsi="URWPalladioL-Bold" w:cs="URWPalladioL-Bold"/>
          <w:b/>
          <w:bCs/>
          <w:sz w:val="24"/>
          <w:szCs w:val="24"/>
          <w:lang w:val="en-US"/>
        </w:rPr>
        <w:t>Urban Forest Sustainability in Residential Areas in the City of</w:t>
      </w:r>
      <w:r w:rsidRPr="00527E4F">
        <w:rPr>
          <w:rFonts w:ascii="URWPalladioL-Bold" w:hAnsi="URWPalladioL-Bold" w:cs="URWPalladioL-Bold"/>
          <w:b/>
          <w:bCs/>
          <w:sz w:val="24"/>
          <w:szCs w:val="24"/>
          <w:lang w:val="en-US"/>
        </w:rPr>
        <w:t xml:space="preserve"> </w:t>
      </w:r>
      <w:r w:rsidRPr="00527E4F">
        <w:rPr>
          <w:rFonts w:ascii="URWPalladioL-Bold" w:hAnsi="URWPalladioL-Bold" w:cs="URWPalladioL-Bold"/>
          <w:b/>
          <w:bCs/>
          <w:sz w:val="24"/>
          <w:szCs w:val="24"/>
          <w:lang w:val="en-US"/>
        </w:rPr>
        <w:t>Santo Domingo</w:t>
      </w:r>
    </w:p>
    <w:p w:rsidR="00527E4F" w:rsidRPr="00527E4F" w:rsidRDefault="00527E4F" w:rsidP="00527E4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527E4F">
        <w:rPr>
          <w:rFonts w:cstheme="minorHAnsi"/>
          <w:b/>
          <w:bCs/>
          <w:sz w:val="18"/>
          <w:szCs w:val="18"/>
        </w:rPr>
        <w:t>Solhanlle Bonilla-Duarte, Víctor</w:t>
      </w:r>
      <w:r w:rsidRPr="00527E4F">
        <w:rPr>
          <w:rFonts w:cstheme="minorHAnsi"/>
          <w:b/>
          <w:bCs/>
          <w:sz w:val="18"/>
          <w:szCs w:val="18"/>
        </w:rPr>
        <w:t xml:space="preserve"> Gó</w:t>
      </w:r>
      <w:r w:rsidRPr="00527E4F">
        <w:rPr>
          <w:rFonts w:cstheme="minorHAnsi"/>
          <w:b/>
          <w:bCs/>
          <w:sz w:val="18"/>
          <w:szCs w:val="18"/>
        </w:rPr>
        <w:t>mez-Valenzuela</w:t>
      </w:r>
      <w:r w:rsidRPr="00527E4F">
        <w:rPr>
          <w:rFonts w:cstheme="minorHAnsi"/>
          <w:b/>
          <w:bCs/>
          <w:sz w:val="18"/>
          <w:szCs w:val="18"/>
        </w:rPr>
        <w:t>, Alma-Liz Vargas-de la Mora</w:t>
      </w:r>
      <w:r w:rsidRPr="00527E4F">
        <w:rPr>
          <w:rFonts w:cstheme="minorHAnsi"/>
          <w:b/>
          <w:bCs/>
          <w:sz w:val="18"/>
          <w:szCs w:val="18"/>
        </w:rPr>
        <w:t xml:space="preserve"> </w:t>
      </w:r>
      <w:r w:rsidRPr="00527E4F">
        <w:rPr>
          <w:rFonts w:cstheme="minorHAnsi"/>
          <w:b/>
          <w:bCs/>
          <w:sz w:val="18"/>
          <w:szCs w:val="18"/>
        </w:rPr>
        <w:t>and Agustín García-Garcí</w:t>
      </w:r>
      <w:r w:rsidRPr="00527E4F">
        <w:rPr>
          <w:rFonts w:cstheme="minorHAnsi"/>
          <w:b/>
          <w:bCs/>
          <w:sz w:val="18"/>
          <w:szCs w:val="18"/>
        </w:rPr>
        <w:t>a</w:t>
      </w:r>
    </w:p>
    <w:p w:rsidR="00527E4F" w:rsidRPr="00527E4F" w:rsidRDefault="00527E4F" w:rsidP="00527E4F">
      <w:pPr>
        <w:autoSpaceDE w:val="0"/>
        <w:autoSpaceDN w:val="0"/>
        <w:adjustRightInd w:val="0"/>
        <w:spacing w:after="0" w:line="240" w:lineRule="auto"/>
        <w:jc w:val="both"/>
        <w:rPr>
          <w:rFonts w:ascii="SourceSansRoman.613wght" w:hAnsi="SourceSansRoman.613wght" w:cs="SourceSansRoman.613wght"/>
          <w:sz w:val="18"/>
          <w:szCs w:val="18"/>
        </w:rPr>
      </w:pPr>
    </w:p>
    <w:p w:rsidR="00527E4F" w:rsidRPr="00527E4F" w:rsidRDefault="00527E4F" w:rsidP="00527E4F">
      <w:pPr>
        <w:autoSpaceDE w:val="0"/>
        <w:autoSpaceDN w:val="0"/>
        <w:adjustRightInd w:val="0"/>
        <w:spacing w:after="0" w:line="240" w:lineRule="auto"/>
        <w:jc w:val="both"/>
        <w:rPr>
          <w:rFonts w:ascii="URWPalladioL-Roma" w:hAnsi="URWPalladioL-Roma" w:cs="URWPalladioL-Roma"/>
          <w:sz w:val="16"/>
          <w:szCs w:val="16"/>
          <w:lang w:val="en-US"/>
        </w:rPr>
      </w:pPr>
      <w:bookmarkStart w:id="0" w:name="_GoBack"/>
      <w:bookmarkEnd w:id="0"/>
    </w:p>
    <w:p w:rsidR="00527E4F" w:rsidRPr="00527E4F" w:rsidRDefault="00527E4F" w:rsidP="00527E4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  <w:r w:rsidRPr="00527E4F">
        <w:rPr>
          <w:rFonts w:cstheme="minorHAnsi"/>
          <w:b/>
          <w:bCs/>
          <w:lang w:val="en-US"/>
        </w:rPr>
        <w:t xml:space="preserve">Abstract: </w:t>
      </w:r>
      <w:r w:rsidRPr="00527E4F">
        <w:rPr>
          <w:rFonts w:cstheme="minorHAnsi"/>
          <w:lang w:val="en-US"/>
        </w:rPr>
        <w:t>Cities are territories vulnerable to climate change. An alternative to increase resilience and</w:t>
      </w:r>
      <w:r w:rsidRPr="00527E4F">
        <w:rPr>
          <w:rFonts w:cstheme="minorHAnsi"/>
          <w:lang w:val="en-US"/>
        </w:rPr>
        <w:t xml:space="preserve"> </w:t>
      </w:r>
      <w:r w:rsidRPr="00527E4F">
        <w:rPr>
          <w:rFonts w:cstheme="minorHAnsi"/>
          <w:lang w:val="en-US"/>
        </w:rPr>
        <w:t>mitigate the effects of the climate context is urban forest planning to increase ecosystem services.</w:t>
      </w:r>
      <w:r w:rsidRPr="00527E4F">
        <w:rPr>
          <w:rFonts w:cstheme="minorHAnsi"/>
          <w:lang w:val="en-US"/>
        </w:rPr>
        <w:t xml:space="preserve"> </w:t>
      </w:r>
      <w:r w:rsidRPr="00527E4F">
        <w:rPr>
          <w:rFonts w:cstheme="minorHAnsi"/>
          <w:lang w:val="en-US"/>
        </w:rPr>
        <w:t>This research constructed a forest cover sustainability index, based on 147 semi-structured interviews</w:t>
      </w:r>
      <w:r w:rsidRPr="00527E4F">
        <w:rPr>
          <w:rFonts w:cstheme="minorHAnsi"/>
          <w:lang w:val="en-US"/>
        </w:rPr>
        <w:t xml:space="preserve"> </w:t>
      </w:r>
      <w:r w:rsidRPr="00527E4F">
        <w:rPr>
          <w:rFonts w:cstheme="minorHAnsi"/>
          <w:lang w:val="en-US"/>
        </w:rPr>
        <w:t>with residents of four residential areas of the city of Santo Domingo (Gazcue, Zona Colonial, Ciudad</w:t>
      </w:r>
      <w:r w:rsidRPr="00527E4F">
        <w:rPr>
          <w:rFonts w:cstheme="minorHAnsi"/>
          <w:lang w:val="en-US"/>
        </w:rPr>
        <w:t xml:space="preserve"> </w:t>
      </w:r>
      <w:r w:rsidRPr="00527E4F">
        <w:rPr>
          <w:rFonts w:cstheme="minorHAnsi"/>
          <w:lang w:val="en-US"/>
        </w:rPr>
        <w:t>Nueva, and San Carlos), in which information was collected based on both benefit perception and</w:t>
      </w:r>
      <w:r w:rsidRPr="00527E4F">
        <w:rPr>
          <w:rFonts w:cstheme="minorHAnsi"/>
          <w:lang w:val="en-US"/>
        </w:rPr>
        <w:t xml:space="preserve"> </w:t>
      </w:r>
      <w:r w:rsidRPr="00527E4F">
        <w:rPr>
          <w:rFonts w:cstheme="minorHAnsi"/>
          <w:lang w:val="en-US"/>
        </w:rPr>
        <w:t>tree management in their home and nearby public areas. The socioeconomic characteristics of the</w:t>
      </w:r>
      <w:r w:rsidRPr="00527E4F">
        <w:rPr>
          <w:rFonts w:cstheme="minorHAnsi"/>
          <w:lang w:val="en-US"/>
        </w:rPr>
        <w:t xml:space="preserve"> </w:t>
      </w:r>
      <w:r w:rsidRPr="00527E4F">
        <w:rPr>
          <w:rFonts w:cstheme="minorHAnsi"/>
          <w:lang w:val="en-US"/>
        </w:rPr>
        <w:t>population and the information gathered from the measurements of the urban forest in both public</w:t>
      </w:r>
      <w:r w:rsidRPr="00527E4F">
        <w:rPr>
          <w:rFonts w:cstheme="minorHAnsi"/>
          <w:lang w:val="en-US"/>
        </w:rPr>
        <w:t xml:space="preserve"> </w:t>
      </w:r>
      <w:r w:rsidRPr="00527E4F">
        <w:rPr>
          <w:rFonts w:cstheme="minorHAnsi"/>
          <w:lang w:val="en-US"/>
        </w:rPr>
        <w:t>and private areas of the city during the 2016–2019 period were considered, including these four</w:t>
      </w:r>
      <w:r w:rsidRPr="00527E4F">
        <w:rPr>
          <w:rFonts w:cstheme="minorHAnsi"/>
          <w:lang w:val="en-US"/>
        </w:rPr>
        <w:t xml:space="preserve"> </w:t>
      </w:r>
      <w:r w:rsidRPr="00527E4F">
        <w:rPr>
          <w:rFonts w:cstheme="minorHAnsi"/>
          <w:lang w:val="en-US"/>
        </w:rPr>
        <w:t>residential areas, which established the ecosystem services provided by the urban forest. The results</w:t>
      </w:r>
      <w:r w:rsidRPr="00527E4F">
        <w:rPr>
          <w:rFonts w:cstheme="minorHAnsi"/>
          <w:lang w:val="en-US"/>
        </w:rPr>
        <w:t xml:space="preserve"> </w:t>
      </w:r>
      <w:r w:rsidRPr="00527E4F">
        <w:rPr>
          <w:rFonts w:cstheme="minorHAnsi"/>
          <w:lang w:val="en-US"/>
        </w:rPr>
        <w:t>showed that Gazcue had a higher value in the forest cover sustainability index. The factors that</w:t>
      </w:r>
      <w:r w:rsidRPr="00527E4F">
        <w:rPr>
          <w:rFonts w:cstheme="minorHAnsi"/>
          <w:lang w:val="en-US"/>
        </w:rPr>
        <w:t xml:space="preserve"> </w:t>
      </w:r>
      <w:r w:rsidRPr="00527E4F">
        <w:rPr>
          <w:rFonts w:cstheme="minorHAnsi"/>
          <w:lang w:val="en-US"/>
        </w:rPr>
        <w:t>influenced this result were: job stability, medium-high income, and property ownership. Likewise,</w:t>
      </w:r>
      <w:r w:rsidRPr="00527E4F">
        <w:rPr>
          <w:rFonts w:cstheme="minorHAnsi"/>
          <w:lang w:val="en-US"/>
        </w:rPr>
        <w:t xml:space="preserve"> </w:t>
      </w:r>
      <w:r w:rsidRPr="00527E4F">
        <w:rPr>
          <w:rFonts w:cstheme="minorHAnsi"/>
          <w:lang w:val="en-US"/>
        </w:rPr>
        <w:t>the added value of the territory, whether in terms of tourism or the socioeconomic value of the</w:t>
      </w:r>
      <w:r w:rsidRPr="00527E4F">
        <w:rPr>
          <w:rFonts w:cstheme="minorHAnsi"/>
          <w:lang w:val="en-US"/>
        </w:rPr>
        <w:t xml:space="preserve"> </w:t>
      </w:r>
      <w:r w:rsidRPr="00527E4F">
        <w:rPr>
          <w:rFonts w:cstheme="minorHAnsi"/>
          <w:lang w:val="en-US"/>
        </w:rPr>
        <w:t>population that inhabits it, is closely related to a greater attention to urban planning, prioritizing the</w:t>
      </w:r>
      <w:r w:rsidRPr="00527E4F">
        <w:rPr>
          <w:rFonts w:cstheme="minorHAnsi"/>
          <w:lang w:val="en-US"/>
        </w:rPr>
        <w:t xml:space="preserve"> </w:t>
      </w:r>
      <w:r w:rsidRPr="00527E4F">
        <w:rPr>
          <w:rFonts w:cstheme="minorHAnsi"/>
          <w:lang w:val="en-US"/>
        </w:rPr>
        <w:t>conservation and landscape harmony that the arboreal component can provide. In conclusion, urban</w:t>
      </w:r>
      <w:r w:rsidRPr="00527E4F">
        <w:rPr>
          <w:rFonts w:cstheme="minorHAnsi"/>
          <w:lang w:val="en-US"/>
        </w:rPr>
        <w:t xml:space="preserve"> </w:t>
      </w:r>
      <w:r w:rsidRPr="00527E4F">
        <w:rPr>
          <w:rFonts w:cstheme="minorHAnsi"/>
          <w:lang w:val="en-US"/>
        </w:rPr>
        <w:t>forest planning in cities should consider tree species, the design and structure of spatial arrangements,</w:t>
      </w:r>
      <w:r w:rsidRPr="00527E4F">
        <w:rPr>
          <w:rFonts w:cstheme="minorHAnsi"/>
          <w:lang w:val="en-US"/>
        </w:rPr>
        <w:t xml:space="preserve"> </w:t>
      </w:r>
      <w:r w:rsidRPr="00527E4F">
        <w:rPr>
          <w:rFonts w:cstheme="minorHAnsi"/>
          <w:lang w:val="en-US"/>
        </w:rPr>
        <w:t>and a competent legal framework that can meet the challenges of territorial sustainability and</w:t>
      </w:r>
    </w:p>
    <w:p w:rsidR="00527E4F" w:rsidRPr="00527E4F" w:rsidRDefault="00527E4F" w:rsidP="00527E4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  <w:r w:rsidRPr="00527E4F">
        <w:rPr>
          <w:rFonts w:cstheme="minorHAnsi"/>
          <w:lang w:val="en-US"/>
        </w:rPr>
        <w:t>contribute to the resilience and mitigation of climate change impacts.</w:t>
      </w:r>
    </w:p>
    <w:p w:rsidR="00527E4F" w:rsidRPr="00527E4F" w:rsidRDefault="00527E4F" w:rsidP="00527E4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en-US"/>
        </w:rPr>
      </w:pPr>
    </w:p>
    <w:p w:rsidR="00C93387" w:rsidRPr="00527E4F" w:rsidRDefault="00527E4F" w:rsidP="00527E4F">
      <w:pPr>
        <w:jc w:val="both"/>
        <w:rPr>
          <w:rFonts w:cstheme="minorHAnsi"/>
          <w:lang w:val="en-US"/>
        </w:rPr>
      </w:pPr>
      <w:r w:rsidRPr="00527E4F">
        <w:rPr>
          <w:rFonts w:cstheme="minorHAnsi"/>
          <w:b/>
          <w:bCs/>
          <w:lang w:val="en-US"/>
        </w:rPr>
        <w:t xml:space="preserve">Keywords: </w:t>
      </w:r>
      <w:r w:rsidRPr="00527E4F">
        <w:rPr>
          <w:rFonts w:cstheme="minorHAnsi"/>
          <w:lang w:val="en-US"/>
        </w:rPr>
        <w:t>sustainability; urban forest; ecosystem services; climate change; urban planning</w:t>
      </w:r>
    </w:p>
    <w:sectPr w:rsidR="00C93387" w:rsidRPr="00527E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RWPalladio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ourceSansRoman.613w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Rom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E4F"/>
    <w:rsid w:val="00527E4F"/>
    <w:rsid w:val="005F3E99"/>
    <w:rsid w:val="0080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8E3444"/>
  <w15:chartTrackingRefBased/>
  <w15:docId w15:val="{01E25F12-26F5-4B32-8DD4-38BF331EE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INTEC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Solhanlle Bonilla - INTEC</dc:creator>
  <cp:keywords/>
  <dc:description/>
  <cp:lastModifiedBy>Solhanlle Bonilla - INTEC</cp:lastModifiedBy>
  <cp:revision>1</cp:revision>
  <dcterms:created xsi:type="dcterms:W3CDTF">2022-04-15T23:54:00Z</dcterms:created>
  <dcterms:modified xsi:type="dcterms:W3CDTF">2022-04-15T23:59:00Z</dcterms:modified>
</cp:coreProperties>
</file>