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E50E65" w14:textId="62A382ED" w:rsidR="007C2CF3" w:rsidRDefault="007C2CF3" w:rsidP="007C2CF3">
      <w:pPr>
        <w:spacing w:line="48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7C2CF3">
        <w:rPr>
          <w:rFonts w:asciiTheme="majorBidi" w:hAnsiTheme="majorBidi" w:cstheme="majorBidi"/>
          <w:b/>
          <w:bCs/>
          <w:sz w:val="24"/>
          <w:szCs w:val="24"/>
        </w:rPr>
        <w:t>Insights of Microwave Data in Scarce Forest Decomposition of Asir Mountains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Chain</w:t>
      </w:r>
      <w:r w:rsidRPr="007C2CF3">
        <w:rPr>
          <w:rFonts w:asciiTheme="majorBidi" w:hAnsiTheme="majorBidi" w:cstheme="majorBidi"/>
          <w:b/>
          <w:bCs/>
          <w:sz w:val="24"/>
          <w:szCs w:val="24"/>
        </w:rPr>
        <w:t>, Saudi Arabia</w:t>
      </w:r>
    </w:p>
    <w:p w14:paraId="35E2AE7E" w14:textId="3BA5B173" w:rsidR="007C2CF3" w:rsidRPr="0004127B" w:rsidRDefault="007C2CF3" w:rsidP="007C2CF3">
      <w:pPr>
        <w:spacing w:line="48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Amal Y. Aldhebiani</w:t>
      </w:r>
      <w:r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1</w:t>
      </w:r>
      <w:r w:rsidR="0004127B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Mohamed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Elhag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*2,3,4</w:t>
      </w:r>
      <w:r w:rsidR="0004127B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proofErr w:type="spellStart"/>
      <w:r w:rsidR="0004127B">
        <w:rPr>
          <w:rFonts w:asciiTheme="majorBidi" w:hAnsiTheme="majorBidi" w:cstheme="majorBidi"/>
          <w:b/>
          <w:bCs/>
          <w:sz w:val="24"/>
          <w:szCs w:val="24"/>
        </w:rPr>
        <w:t>Nese</w:t>
      </w:r>
      <w:proofErr w:type="spellEnd"/>
      <w:r w:rsidR="0004127B">
        <w:rPr>
          <w:rFonts w:asciiTheme="majorBidi" w:hAnsiTheme="majorBidi" w:cstheme="majorBidi"/>
          <w:b/>
          <w:bCs/>
          <w:sz w:val="24"/>
          <w:szCs w:val="24"/>
        </w:rPr>
        <w:t xml:space="preserve"> Yilmaz</w:t>
      </w:r>
      <w:r w:rsidR="0004127B" w:rsidRPr="0004127B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5</w:t>
      </w:r>
      <w:r w:rsidR="0004127B">
        <w:rPr>
          <w:rFonts w:asciiTheme="majorBidi" w:hAnsiTheme="majorBidi" w:cstheme="majorBidi"/>
          <w:b/>
          <w:bCs/>
          <w:sz w:val="24"/>
          <w:szCs w:val="24"/>
        </w:rPr>
        <w:t>, Aris Psilovikos</w:t>
      </w:r>
      <w:r w:rsidR="0004127B" w:rsidRPr="0004127B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6</w:t>
      </w:r>
      <w:r w:rsidR="0004127B">
        <w:rPr>
          <w:rFonts w:asciiTheme="majorBidi" w:hAnsiTheme="majorBidi" w:cstheme="majorBidi"/>
          <w:b/>
          <w:bCs/>
          <w:sz w:val="24"/>
          <w:szCs w:val="24"/>
        </w:rPr>
        <w:t xml:space="preserve"> and </w:t>
      </w:r>
      <w:proofErr w:type="spellStart"/>
      <w:r w:rsidR="0004127B">
        <w:rPr>
          <w:rFonts w:asciiTheme="majorBidi" w:hAnsiTheme="majorBidi" w:cstheme="majorBidi"/>
          <w:b/>
          <w:bCs/>
          <w:sz w:val="24"/>
          <w:szCs w:val="24"/>
        </w:rPr>
        <w:t>Silevna</w:t>
      </w:r>
      <w:proofErr w:type="spellEnd"/>
      <w:r w:rsidR="0004127B">
        <w:rPr>
          <w:rFonts w:asciiTheme="majorBidi" w:hAnsiTheme="majorBidi" w:cstheme="majorBidi"/>
          <w:b/>
          <w:bCs/>
          <w:sz w:val="24"/>
          <w:szCs w:val="24"/>
        </w:rPr>
        <w:t xml:space="preserve"> Boteva</w:t>
      </w:r>
      <w:r w:rsidR="0004127B" w:rsidRPr="0004127B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7</w:t>
      </w:r>
    </w:p>
    <w:p w14:paraId="2C75F18A" w14:textId="77777777" w:rsidR="007C2CF3" w:rsidRDefault="007C2CF3" w:rsidP="007C2CF3">
      <w:pPr>
        <w:spacing w:after="0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vertAlign w:val="superscript"/>
          <w:rtl/>
        </w:rPr>
        <w:t>1</w:t>
      </w:r>
      <w:r>
        <w:rPr>
          <w:rFonts w:asciiTheme="majorBidi" w:hAnsiTheme="majorBidi" w:cstheme="majorBidi"/>
          <w:sz w:val="24"/>
          <w:szCs w:val="24"/>
        </w:rPr>
        <w:t>Biological Sciences Department, Faculty of Science, King Abdulaziz University, Jeddah 21589, Saudi Arabia</w:t>
      </w:r>
      <w:r>
        <w:rPr>
          <w:rFonts w:asciiTheme="majorBidi" w:hAnsiTheme="majorBidi" w:cstheme="majorBidi"/>
          <w:sz w:val="24"/>
          <w:szCs w:val="24"/>
          <w:rtl/>
        </w:rPr>
        <w:t>.</w:t>
      </w:r>
    </w:p>
    <w:p w14:paraId="43C01353" w14:textId="77777777" w:rsidR="007C2CF3" w:rsidRDefault="007C2CF3" w:rsidP="007C2CF3">
      <w:pPr>
        <w:spacing w:after="0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vertAlign w:val="superscript"/>
          <w:rtl/>
        </w:rPr>
        <w:t>2</w:t>
      </w:r>
      <w:r>
        <w:rPr>
          <w:rFonts w:asciiTheme="majorBidi" w:hAnsiTheme="majorBidi" w:cstheme="majorBidi"/>
          <w:sz w:val="24"/>
          <w:szCs w:val="24"/>
        </w:rPr>
        <w:t>Department of Hydrology and Water Resources Management, Faculty of Meteorology, Environment &amp; Arid Land Agriculture King Abdulaziz University, Jeddah 21589, Saudi Arabia</w:t>
      </w:r>
    </w:p>
    <w:p w14:paraId="3AB228FA" w14:textId="77777777" w:rsidR="007C2CF3" w:rsidRDefault="007C2CF3" w:rsidP="007C2CF3">
      <w:pPr>
        <w:spacing w:after="0"/>
        <w:jc w:val="center"/>
        <w:rPr>
          <w:rFonts w:asciiTheme="majorBidi" w:hAnsiTheme="majorBidi" w:cstheme="majorBidi"/>
          <w:sz w:val="24"/>
          <w:szCs w:val="24"/>
        </w:rPr>
      </w:pPr>
      <w:r w:rsidRPr="00160161">
        <w:rPr>
          <w:rFonts w:asciiTheme="majorBidi" w:hAnsiTheme="majorBidi" w:cstheme="majorBidi"/>
          <w:sz w:val="24"/>
          <w:szCs w:val="24"/>
          <w:vertAlign w:val="superscript"/>
        </w:rPr>
        <w:t>3</w:t>
      </w:r>
      <w:r w:rsidRPr="00777CC3">
        <w:rPr>
          <w:rFonts w:asciiTheme="majorBidi" w:hAnsiTheme="majorBidi" w:cstheme="majorBidi"/>
          <w:sz w:val="24"/>
          <w:szCs w:val="24"/>
        </w:rPr>
        <w:t>Institute of Remote Sensing and Digital Earth (RADI), Chinese Academy of Science (CAS), Beijing, 100094, China</w:t>
      </w:r>
    </w:p>
    <w:p w14:paraId="5FDABFC8" w14:textId="3E20DFE5" w:rsidR="007C2CF3" w:rsidRDefault="007C2CF3" w:rsidP="007C2CF3">
      <w:pPr>
        <w:spacing w:after="0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vertAlign w:val="superscript"/>
        </w:rPr>
        <w:t>4</w:t>
      </w:r>
      <w:r>
        <w:rPr>
          <w:rFonts w:asciiTheme="majorBidi" w:hAnsiTheme="majorBidi" w:cstheme="majorBidi"/>
          <w:sz w:val="24"/>
          <w:szCs w:val="24"/>
        </w:rPr>
        <w:t>Department of Applied Geosciences, Faculty of Science, German University of Technology in Oman, Muscat 1816, Oman</w:t>
      </w:r>
      <w:r w:rsidR="0004127B">
        <w:rPr>
          <w:rFonts w:asciiTheme="majorBidi" w:hAnsiTheme="majorBidi" w:cstheme="majorBidi"/>
          <w:sz w:val="24"/>
          <w:szCs w:val="24"/>
        </w:rPr>
        <w:t>.</w:t>
      </w:r>
    </w:p>
    <w:p w14:paraId="2ECA4E6D" w14:textId="259C5B85" w:rsidR="0004127B" w:rsidRDefault="0004127B" w:rsidP="0004127B">
      <w:pPr>
        <w:spacing w:after="0"/>
        <w:jc w:val="center"/>
        <w:rPr>
          <w:rFonts w:asciiTheme="majorBidi" w:hAnsiTheme="majorBidi" w:cstheme="majorBidi"/>
          <w:sz w:val="24"/>
          <w:szCs w:val="24"/>
        </w:rPr>
      </w:pPr>
      <w:r w:rsidRPr="0004127B">
        <w:rPr>
          <w:rFonts w:asciiTheme="majorBidi" w:hAnsiTheme="majorBidi" w:cstheme="majorBidi"/>
          <w:sz w:val="24"/>
          <w:szCs w:val="24"/>
          <w:vertAlign w:val="superscript"/>
        </w:rPr>
        <w:t>5</w:t>
      </w:r>
      <w:r w:rsidRPr="0004127B">
        <w:rPr>
          <w:rFonts w:asciiTheme="majorBidi" w:hAnsiTheme="majorBidi" w:cstheme="majorBidi"/>
          <w:sz w:val="24"/>
          <w:szCs w:val="24"/>
        </w:rPr>
        <w:t>Department of Freshwater Resources and Management, Faculty of Aquatic Sciences, Istanbul University, Istanbul 34134, Turkey.</w:t>
      </w:r>
    </w:p>
    <w:p w14:paraId="7A6FBCB4" w14:textId="2A762613" w:rsidR="0004127B" w:rsidRPr="0004127B" w:rsidRDefault="0004127B" w:rsidP="0004127B">
      <w:pPr>
        <w:spacing w:after="0"/>
        <w:jc w:val="center"/>
        <w:rPr>
          <w:rFonts w:asciiTheme="majorBidi" w:hAnsiTheme="majorBidi" w:cstheme="majorBidi"/>
          <w:sz w:val="24"/>
          <w:szCs w:val="24"/>
        </w:rPr>
      </w:pPr>
      <w:r w:rsidRPr="0004127B">
        <w:rPr>
          <w:rFonts w:asciiTheme="majorBidi" w:hAnsiTheme="majorBidi" w:cstheme="majorBidi"/>
          <w:sz w:val="24"/>
          <w:szCs w:val="24"/>
          <w:vertAlign w:val="superscript"/>
        </w:rPr>
        <w:t>6</w:t>
      </w:r>
      <w:r w:rsidRPr="0004127B">
        <w:rPr>
          <w:rFonts w:asciiTheme="majorBidi" w:hAnsiTheme="majorBidi" w:cstheme="majorBidi"/>
          <w:sz w:val="24"/>
          <w:szCs w:val="24"/>
        </w:rPr>
        <w:t>Department of Ichthyology and Aquatic Environment, School of Agricultural Sciences, University of Thessaly, 38445, Volos, Magnesia, Greece</w:t>
      </w:r>
    </w:p>
    <w:p w14:paraId="0E3A2EDC" w14:textId="5E3EADBF" w:rsidR="0004127B" w:rsidRDefault="0004127B" w:rsidP="0004127B">
      <w:pPr>
        <w:spacing w:after="0"/>
        <w:jc w:val="center"/>
        <w:rPr>
          <w:rFonts w:asciiTheme="majorBidi" w:hAnsiTheme="majorBidi" w:cstheme="majorBidi"/>
          <w:sz w:val="24"/>
          <w:szCs w:val="24"/>
        </w:rPr>
      </w:pPr>
      <w:r w:rsidRPr="0004127B">
        <w:rPr>
          <w:rFonts w:asciiTheme="majorBidi" w:hAnsiTheme="majorBidi" w:cstheme="majorBidi"/>
          <w:sz w:val="24"/>
          <w:szCs w:val="24"/>
          <w:vertAlign w:val="superscript"/>
        </w:rPr>
        <w:t>7</w:t>
      </w:r>
      <w:r w:rsidRPr="0004127B">
        <w:rPr>
          <w:rFonts w:asciiTheme="majorBidi" w:hAnsiTheme="majorBidi" w:cstheme="majorBidi"/>
          <w:sz w:val="24"/>
          <w:szCs w:val="24"/>
        </w:rPr>
        <w:t>Department of Ecology and Environmental Protection, Faculty of Biology, Sofia University, 1164, Sofia, Bulgaria.</w:t>
      </w:r>
    </w:p>
    <w:p w14:paraId="3CD98FFE" w14:textId="65FC4800" w:rsidR="007C2CF3" w:rsidRPr="007C2CF3" w:rsidRDefault="007C2CF3" w:rsidP="007C2CF3">
      <w:pPr>
        <w:spacing w:line="48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i/>
          <w:iCs/>
          <w:sz w:val="24"/>
          <w:szCs w:val="24"/>
          <w:rtl/>
        </w:rPr>
        <w:t>*</w:t>
      </w:r>
      <w:r>
        <w:rPr>
          <w:rFonts w:asciiTheme="majorBidi" w:hAnsiTheme="majorBidi" w:cstheme="majorBidi"/>
          <w:i/>
          <w:iCs/>
          <w:sz w:val="24"/>
          <w:szCs w:val="24"/>
        </w:rPr>
        <w:t xml:space="preserve">Correspondence to: </w:t>
      </w:r>
      <w:hyperlink r:id="rId4" w:history="1">
        <w:r>
          <w:rPr>
            <w:rStyle w:val="Hyperlink"/>
            <w:rFonts w:asciiTheme="majorBidi" w:hAnsiTheme="majorBidi" w:cstheme="majorBidi"/>
            <w:i/>
            <w:iCs/>
            <w:sz w:val="24"/>
            <w:szCs w:val="24"/>
          </w:rPr>
          <w:t>melhag@kau.edu.sa</w:t>
        </w:r>
      </w:hyperlink>
    </w:p>
    <w:p w14:paraId="2B3DF72F" w14:textId="77777777" w:rsidR="0004127B" w:rsidRDefault="0004127B" w:rsidP="00993F5A">
      <w:pPr>
        <w:spacing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29A9565A" w14:textId="119F66F8" w:rsidR="007C2CF3" w:rsidRPr="007C2CF3" w:rsidRDefault="007C2CF3" w:rsidP="00993F5A">
      <w:pPr>
        <w:spacing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7C2CF3">
        <w:rPr>
          <w:rFonts w:asciiTheme="majorBidi" w:hAnsiTheme="majorBidi" w:cstheme="majorBidi"/>
          <w:b/>
          <w:bCs/>
          <w:sz w:val="24"/>
          <w:szCs w:val="24"/>
        </w:rPr>
        <w:t xml:space="preserve">Abstract </w:t>
      </w:r>
    </w:p>
    <w:p w14:paraId="5710726E" w14:textId="1CF08053" w:rsidR="00993F5A" w:rsidRDefault="00993F5A" w:rsidP="007C2CF3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Forest cover in Saudi Arabia is localized to the chain mountains Asir extended along the Red Sea coast towards the South of the Kingdom.  </w:t>
      </w:r>
      <w:r w:rsidRPr="00993F5A">
        <w:rPr>
          <w:rFonts w:asciiTheme="majorBidi" w:hAnsiTheme="majorBidi" w:cstheme="majorBidi"/>
          <w:sz w:val="24"/>
          <w:szCs w:val="24"/>
        </w:rPr>
        <w:t xml:space="preserve">Vegetation cover at the Asir mountains is heavily threatened by either anthropogenic activities and/or climate change. </w:t>
      </w:r>
      <w:r>
        <w:rPr>
          <w:rFonts w:asciiTheme="majorBidi" w:hAnsiTheme="majorBidi" w:cstheme="majorBidi"/>
          <w:sz w:val="24"/>
          <w:szCs w:val="24"/>
        </w:rPr>
        <w:t xml:space="preserve">The present technique </w:t>
      </w:r>
      <w:r w:rsidRPr="00993F5A">
        <w:rPr>
          <w:rFonts w:asciiTheme="majorBidi" w:hAnsiTheme="majorBidi" w:cstheme="majorBidi"/>
          <w:sz w:val="24"/>
          <w:szCs w:val="24"/>
        </w:rPr>
        <w:t>proposes a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993F5A">
        <w:rPr>
          <w:rFonts w:asciiTheme="majorBidi" w:hAnsiTheme="majorBidi" w:cstheme="majorBidi"/>
          <w:sz w:val="24"/>
          <w:szCs w:val="24"/>
        </w:rPr>
        <w:t>Polarimetric Pocket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993F5A">
        <w:rPr>
          <w:rFonts w:asciiTheme="majorBidi" w:hAnsiTheme="majorBidi" w:cstheme="majorBidi"/>
          <w:sz w:val="24"/>
          <w:szCs w:val="24"/>
        </w:rPr>
        <w:t>Calculator offering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993F5A">
        <w:rPr>
          <w:rFonts w:asciiTheme="majorBidi" w:hAnsiTheme="majorBidi" w:cstheme="majorBidi"/>
          <w:sz w:val="24"/>
          <w:szCs w:val="24"/>
        </w:rPr>
        <w:t>basic processing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993F5A">
        <w:rPr>
          <w:rFonts w:asciiTheme="majorBidi" w:hAnsiTheme="majorBidi" w:cstheme="majorBidi"/>
          <w:sz w:val="24"/>
          <w:szCs w:val="24"/>
        </w:rPr>
        <w:t>functionalities which</w:t>
      </w:r>
      <w:r>
        <w:rPr>
          <w:rFonts w:asciiTheme="majorBidi" w:hAnsiTheme="majorBidi" w:cstheme="majorBidi"/>
          <w:sz w:val="24"/>
          <w:szCs w:val="24"/>
        </w:rPr>
        <w:t xml:space="preserve"> were</w:t>
      </w:r>
      <w:r w:rsidRPr="00993F5A">
        <w:rPr>
          <w:rFonts w:asciiTheme="majorBidi" w:hAnsiTheme="majorBidi" w:cstheme="majorBidi"/>
          <w:sz w:val="24"/>
          <w:szCs w:val="24"/>
        </w:rPr>
        <w:t xml:space="preserve"> applied on a set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993F5A">
        <w:rPr>
          <w:rFonts w:asciiTheme="majorBidi" w:hAnsiTheme="majorBidi" w:cstheme="majorBidi"/>
          <w:sz w:val="24"/>
          <w:szCs w:val="24"/>
        </w:rPr>
        <w:t>of SAR Polarimetric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993F5A">
        <w:rPr>
          <w:rFonts w:asciiTheme="majorBidi" w:hAnsiTheme="majorBidi" w:cstheme="majorBidi"/>
          <w:sz w:val="24"/>
          <w:szCs w:val="24"/>
        </w:rPr>
        <w:t>datasets</w:t>
      </w:r>
      <w:r>
        <w:rPr>
          <w:rFonts w:asciiTheme="majorBidi" w:hAnsiTheme="majorBidi" w:cstheme="majorBidi"/>
          <w:sz w:val="24"/>
          <w:szCs w:val="24"/>
        </w:rPr>
        <w:t>.</w:t>
      </w:r>
      <w:r w:rsidRPr="00993F5A">
        <w:t xml:space="preserve"> </w:t>
      </w:r>
      <w:r w:rsidRPr="00993F5A">
        <w:rPr>
          <w:rFonts w:asciiTheme="majorBidi" w:hAnsiTheme="majorBidi" w:cstheme="majorBidi"/>
          <w:sz w:val="24"/>
          <w:szCs w:val="24"/>
        </w:rPr>
        <w:t xml:space="preserve">To achieve this, matrix rotation theory </w:t>
      </w:r>
      <w:r>
        <w:rPr>
          <w:rFonts w:asciiTheme="majorBidi" w:hAnsiTheme="majorBidi" w:cstheme="majorBidi"/>
          <w:sz w:val="24"/>
          <w:szCs w:val="24"/>
        </w:rPr>
        <w:t>was</w:t>
      </w:r>
      <w:r w:rsidRPr="00993F5A">
        <w:rPr>
          <w:rFonts w:asciiTheme="majorBidi" w:hAnsiTheme="majorBidi" w:cstheme="majorBidi"/>
          <w:sz w:val="24"/>
          <w:szCs w:val="24"/>
        </w:rPr>
        <w:t xml:space="preserve"> used along with hybrid scattering models. The matrix rotation theory </w:t>
      </w:r>
      <w:r>
        <w:rPr>
          <w:rFonts w:asciiTheme="majorBidi" w:hAnsiTheme="majorBidi" w:cstheme="majorBidi"/>
          <w:sz w:val="24"/>
          <w:szCs w:val="24"/>
        </w:rPr>
        <w:t>was</w:t>
      </w:r>
      <w:r w:rsidRPr="00993F5A">
        <w:rPr>
          <w:rFonts w:asciiTheme="majorBidi" w:hAnsiTheme="majorBidi" w:cstheme="majorBidi"/>
          <w:sz w:val="24"/>
          <w:szCs w:val="24"/>
        </w:rPr>
        <w:t xml:space="preserve"> utilized on the basis of underlying dominant scatterer to remove maximal of the cross-polarization power generated by the coupling between orthogonal states of polarization.</w:t>
      </w:r>
      <w:r>
        <w:rPr>
          <w:rFonts w:asciiTheme="majorBidi" w:hAnsiTheme="majorBidi" w:cstheme="majorBidi"/>
          <w:sz w:val="24"/>
          <w:szCs w:val="24"/>
        </w:rPr>
        <w:t xml:space="preserve"> T</w:t>
      </w:r>
      <w:r w:rsidR="007C2CF3" w:rsidRPr="007C2CF3">
        <w:rPr>
          <w:rFonts w:asciiTheme="majorBidi" w:hAnsiTheme="majorBidi" w:cstheme="majorBidi"/>
          <w:sz w:val="24"/>
          <w:szCs w:val="24"/>
        </w:rPr>
        <w:t xml:space="preserve">he applicability of the proposed approach </w:t>
      </w:r>
      <w:r w:rsidR="007C2CF3">
        <w:rPr>
          <w:rFonts w:asciiTheme="majorBidi" w:hAnsiTheme="majorBidi" w:cstheme="majorBidi"/>
          <w:sz w:val="24"/>
          <w:szCs w:val="24"/>
        </w:rPr>
        <w:t>was</w:t>
      </w:r>
      <w:r w:rsidR="007C2CF3" w:rsidRPr="007C2CF3">
        <w:rPr>
          <w:rFonts w:asciiTheme="majorBidi" w:hAnsiTheme="majorBidi" w:cstheme="majorBidi"/>
          <w:sz w:val="24"/>
          <w:szCs w:val="24"/>
        </w:rPr>
        <w:t xml:space="preserve"> shown through the implementation of hybrid three- and four-component decomposition </w:t>
      </w:r>
      <w:r w:rsidR="007C2CF3" w:rsidRPr="007C2CF3">
        <w:rPr>
          <w:rFonts w:asciiTheme="majorBidi" w:hAnsiTheme="majorBidi" w:cstheme="majorBidi"/>
          <w:sz w:val="24"/>
          <w:szCs w:val="24"/>
        </w:rPr>
        <w:lastRenderedPageBreak/>
        <w:t xml:space="preserve">methods. The proposed hybrid methods are experimentally verified on C-band </w:t>
      </w:r>
      <w:r w:rsidR="007C2CF3">
        <w:rPr>
          <w:rFonts w:asciiTheme="majorBidi" w:hAnsiTheme="majorBidi" w:cstheme="majorBidi"/>
          <w:sz w:val="24"/>
          <w:szCs w:val="24"/>
        </w:rPr>
        <w:t>SAR</w:t>
      </w:r>
      <w:r w:rsidR="007C2CF3" w:rsidRPr="007C2CF3">
        <w:rPr>
          <w:rFonts w:asciiTheme="majorBidi" w:hAnsiTheme="majorBidi" w:cstheme="majorBidi"/>
          <w:sz w:val="24"/>
          <w:szCs w:val="24"/>
        </w:rPr>
        <w:t xml:space="preserve"> datasets.</w:t>
      </w:r>
      <w:r w:rsidR="007C2CF3">
        <w:rPr>
          <w:rFonts w:asciiTheme="majorBidi" w:hAnsiTheme="majorBidi" w:cstheme="majorBidi"/>
          <w:sz w:val="24"/>
          <w:szCs w:val="24"/>
        </w:rPr>
        <w:t xml:space="preserve"> The findings of the current research</w:t>
      </w:r>
      <w:r w:rsidR="007C2CF3" w:rsidRPr="007C2CF3">
        <w:rPr>
          <w:rFonts w:asciiTheme="majorBidi" w:hAnsiTheme="majorBidi" w:cstheme="majorBidi"/>
          <w:sz w:val="24"/>
          <w:szCs w:val="24"/>
        </w:rPr>
        <w:t xml:space="preserve"> clearly report the superiority of the proposed hybrid approach through improvements over existing </w:t>
      </w:r>
      <w:proofErr w:type="spellStart"/>
      <w:r w:rsidR="007C2CF3" w:rsidRPr="007C2CF3">
        <w:rPr>
          <w:rFonts w:asciiTheme="majorBidi" w:hAnsiTheme="majorBidi" w:cstheme="majorBidi"/>
          <w:sz w:val="24"/>
          <w:szCs w:val="24"/>
        </w:rPr>
        <w:t>PolSAR</w:t>
      </w:r>
      <w:proofErr w:type="spellEnd"/>
      <w:r w:rsidR="007C2CF3" w:rsidRPr="007C2CF3">
        <w:rPr>
          <w:rFonts w:asciiTheme="majorBidi" w:hAnsiTheme="majorBidi" w:cstheme="majorBidi"/>
          <w:sz w:val="24"/>
          <w:szCs w:val="24"/>
        </w:rPr>
        <w:t xml:space="preserve"> decomposition techniques along with non-negative scattering powers.</w:t>
      </w:r>
    </w:p>
    <w:p w14:paraId="5177BEFA" w14:textId="0175C25E" w:rsidR="007C2CF3" w:rsidRPr="00993F5A" w:rsidRDefault="007C2CF3" w:rsidP="007C2CF3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04127B">
        <w:rPr>
          <w:rFonts w:asciiTheme="majorBidi" w:hAnsiTheme="majorBidi" w:cstheme="majorBidi"/>
          <w:b/>
          <w:bCs/>
          <w:sz w:val="24"/>
          <w:szCs w:val="24"/>
        </w:rPr>
        <w:t>Keywords</w:t>
      </w:r>
      <w:r>
        <w:rPr>
          <w:rFonts w:asciiTheme="majorBidi" w:hAnsiTheme="majorBidi" w:cstheme="majorBidi"/>
          <w:sz w:val="24"/>
          <w:szCs w:val="24"/>
        </w:rPr>
        <w:t xml:space="preserve">: Arid Environment; </w:t>
      </w:r>
      <w:r w:rsidR="00862567">
        <w:rPr>
          <w:rFonts w:asciiTheme="majorBidi" w:hAnsiTheme="majorBidi" w:cstheme="majorBidi"/>
          <w:sz w:val="24"/>
          <w:szCs w:val="24"/>
        </w:rPr>
        <w:t xml:space="preserve">Natural Resources Management; </w:t>
      </w:r>
      <w:proofErr w:type="spellStart"/>
      <w:r>
        <w:rPr>
          <w:rFonts w:asciiTheme="majorBidi" w:hAnsiTheme="majorBidi" w:cstheme="majorBidi"/>
          <w:sz w:val="24"/>
          <w:szCs w:val="24"/>
        </w:rPr>
        <w:t>PolSAR</w:t>
      </w:r>
      <w:proofErr w:type="spellEnd"/>
      <w:r w:rsidR="00862567">
        <w:rPr>
          <w:rFonts w:asciiTheme="majorBidi" w:hAnsiTheme="majorBidi" w:cstheme="majorBidi"/>
          <w:sz w:val="24"/>
          <w:szCs w:val="24"/>
        </w:rPr>
        <w:t xml:space="preserve"> data;</w:t>
      </w:r>
      <w:r>
        <w:rPr>
          <w:rFonts w:asciiTheme="majorBidi" w:hAnsiTheme="majorBidi" w:cstheme="majorBidi"/>
          <w:sz w:val="24"/>
          <w:szCs w:val="24"/>
        </w:rPr>
        <w:t xml:space="preserve"> Remote Sensing</w:t>
      </w:r>
      <w:r w:rsidR="00862567">
        <w:rPr>
          <w:rFonts w:asciiTheme="majorBidi" w:hAnsiTheme="majorBidi" w:cstheme="majorBidi"/>
          <w:sz w:val="24"/>
          <w:szCs w:val="24"/>
        </w:rPr>
        <w:t>;</w:t>
      </w:r>
      <w:r>
        <w:rPr>
          <w:rFonts w:asciiTheme="majorBidi" w:hAnsiTheme="majorBidi" w:cstheme="majorBidi"/>
          <w:sz w:val="24"/>
          <w:szCs w:val="24"/>
        </w:rPr>
        <w:t xml:space="preserve"> Vegetation Cover. </w:t>
      </w:r>
    </w:p>
    <w:sectPr w:rsidR="007C2CF3" w:rsidRPr="00993F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F5A"/>
    <w:rsid w:val="0004127B"/>
    <w:rsid w:val="003423C5"/>
    <w:rsid w:val="004B22F7"/>
    <w:rsid w:val="007C2CF3"/>
    <w:rsid w:val="00862567"/>
    <w:rsid w:val="00993F5A"/>
    <w:rsid w:val="00C77144"/>
    <w:rsid w:val="00F435B1"/>
    <w:rsid w:val="00FB7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3D7429"/>
  <w15:chartTrackingRefBased/>
  <w15:docId w15:val="{4032C0C7-3371-4EE4-BD6B-0A6433B77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qFormat/>
    <w:rsid w:val="007C2CF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elhag@kau.edu.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Ranger .</dc:creator>
  <cp:keywords/>
  <dc:description/>
  <cp:lastModifiedBy>Ranger .</cp:lastModifiedBy>
  <cp:revision>2</cp:revision>
  <dcterms:created xsi:type="dcterms:W3CDTF">2021-03-22T16:28:00Z</dcterms:created>
  <dcterms:modified xsi:type="dcterms:W3CDTF">2021-03-22T16:28:00Z</dcterms:modified>
</cp:coreProperties>
</file>