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4BE" w:rsidRDefault="007844BE" w:rsidP="007844BE">
      <w:pPr>
        <w:pStyle w:val="Heading1"/>
        <w:spacing w:before="0"/>
        <w:jc w:val="center"/>
      </w:pPr>
      <w:r>
        <w:t>Disaster Management</w:t>
      </w:r>
    </w:p>
    <w:p w:rsidR="007844BE" w:rsidRDefault="007844BE" w:rsidP="007844BE">
      <w:pPr>
        <w:pStyle w:val="Heading1"/>
        <w:spacing w:before="0"/>
        <w:jc w:val="center"/>
      </w:pPr>
      <w:r>
        <w:t>An Experience from Multiple Natural Hazard in Nepal</w:t>
      </w:r>
    </w:p>
    <w:p w:rsidR="007844BE" w:rsidRPr="007844BE" w:rsidRDefault="007844BE" w:rsidP="007844BE">
      <w:pPr>
        <w:autoSpaceDE w:val="0"/>
        <w:autoSpaceDN w:val="0"/>
        <w:adjustRightInd w:val="0"/>
        <w:spacing w:before="120" w:after="120" w:line="360" w:lineRule="auto"/>
        <w:jc w:val="center"/>
        <w:rPr>
          <w:rFonts w:ascii="Times New Roman" w:hAnsi="Times New Roman" w:cs="Times New Roman"/>
          <w:sz w:val="32"/>
          <w:szCs w:val="32"/>
          <w:lang w:bidi="ne-NP"/>
        </w:rPr>
      </w:pPr>
      <w:r w:rsidRPr="007844BE">
        <w:rPr>
          <w:rFonts w:ascii="Times New Roman" w:hAnsi="Times New Roman" w:cs="Times New Roman"/>
          <w:sz w:val="32"/>
          <w:szCs w:val="32"/>
          <w:lang w:bidi="ne-NP"/>
        </w:rPr>
        <w:t>Abstract</w:t>
      </w:r>
    </w:p>
    <w:p w:rsidR="007844BE" w:rsidRPr="007844BE" w:rsidRDefault="007844BE" w:rsidP="007844BE"/>
    <w:p w:rsidR="007844BE" w:rsidRPr="00154A4E" w:rsidRDefault="007844BE" w:rsidP="007844BE">
      <w:pPr>
        <w:autoSpaceDE w:val="0"/>
        <w:autoSpaceDN w:val="0"/>
        <w:adjustRightInd w:val="0"/>
        <w:spacing w:before="120" w:after="120" w:line="360" w:lineRule="auto"/>
        <w:jc w:val="right"/>
        <w:rPr>
          <w:rFonts w:ascii="Times New Roman" w:hAnsi="Times New Roman" w:cs="Times New Roman"/>
          <w:sz w:val="24"/>
          <w:szCs w:val="24"/>
          <w:lang w:bidi="ne-NP"/>
        </w:rPr>
      </w:pPr>
      <w:r w:rsidRPr="00154A4E">
        <w:rPr>
          <w:rFonts w:ascii="Times New Roman" w:hAnsi="Times New Roman" w:cs="Times New Roman"/>
          <w:sz w:val="24"/>
          <w:szCs w:val="24"/>
          <w:lang w:bidi="ne-NP"/>
        </w:rPr>
        <w:t>-Ram Chandra Neupane</w:t>
      </w:r>
    </w:p>
    <w:p w:rsidR="007844BE" w:rsidRPr="00154A4E" w:rsidRDefault="007844BE" w:rsidP="007844BE">
      <w:pPr>
        <w:autoSpaceDE w:val="0"/>
        <w:autoSpaceDN w:val="0"/>
        <w:adjustRightInd w:val="0"/>
        <w:spacing w:before="120" w:after="120" w:line="360" w:lineRule="auto"/>
        <w:jc w:val="both"/>
        <w:rPr>
          <w:rFonts w:ascii="Times New Roman" w:hAnsi="Times New Roman" w:cs="Times New Roman"/>
          <w:b/>
          <w:bCs/>
          <w:sz w:val="24"/>
          <w:szCs w:val="24"/>
          <w:lang w:bidi="ne-NP"/>
        </w:rPr>
      </w:pPr>
    </w:p>
    <w:p w:rsidR="007844BE" w:rsidRPr="00154A4E" w:rsidRDefault="007844BE" w:rsidP="007844BE">
      <w:pPr>
        <w:autoSpaceDE w:val="0"/>
        <w:autoSpaceDN w:val="0"/>
        <w:adjustRightInd w:val="0"/>
        <w:spacing w:before="120" w:after="120" w:line="360" w:lineRule="auto"/>
        <w:jc w:val="both"/>
        <w:rPr>
          <w:rFonts w:ascii="Times New Roman" w:hAnsi="Times New Roman" w:cs="Times New Roman"/>
          <w:sz w:val="24"/>
          <w:szCs w:val="24"/>
          <w:lang w:bidi="ne-NP"/>
        </w:rPr>
      </w:pPr>
      <w:r w:rsidRPr="00154A4E">
        <w:rPr>
          <w:rFonts w:ascii="Times New Roman" w:hAnsi="Times New Roman" w:cs="Times New Roman"/>
          <w:sz w:val="24"/>
          <w:szCs w:val="24"/>
          <w:lang w:bidi="ne-NP"/>
        </w:rPr>
        <w:t>Situated in a unique geophysical setting of a relatively young and emerging mountain range,</w:t>
      </w:r>
      <w:r>
        <w:rPr>
          <w:rFonts w:ascii="Times New Roman" w:hAnsi="Times New Roman" w:cs="Times New Roman"/>
          <w:sz w:val="24"/>
          <w:szCs w:val="24"/>
          <w:lang w:bidi="ne-NP"/>
        </w:rPr>
        <w:t xml:space="preserve"> </w:t>
      </w:r>
      <w:r w:rsidRPr="00154A4E">
        <w:rPr>
          <w:rFonts w:ascii="Times New Roman" w:hAnsi="Times New Roman" w:cs="Times New Roman"/>
          <w:sz w:val="24"/>
          <w:szCs w:val="24"/>
          <w:lang w:bidi="ne-NP"/>
        </w:rPr>
        <w:t>and a highly varied climate, Nepal is exposed to several recurrent hazards every year. Due to</w:t>
      </w:r>
      <w:r>
        <w:rPr>
          <w:rFonts w:ascii="Times New Roman" w:hAnsi="Times New Roman" w:cs="Times New Roman"/>
          <w:sz w:val="24"/>
          <w:szCs w:val="24"/>
          <w:lang w:bidi="ne-NP"/>
        </w:rPr>
        <w:t xml:space="preserve"> </w:t>
      </w:r>
      <w:r w:rsidRPr="00154A4E">
        <w:rPr>
          <w:rFonts w:ascii="Times New Roman" w:hAnsi="Times New Roman" w:cs="Times New Roman"/>
          <w:sz w:val="24"/>
          <w:szCs w:val="24"/>
          <w:lang w:bidi="ne-NP"/>
        </w:rPr>
        <w:t>lack of land use planning and zoning, rapid and unplanned urbanization, low per capita income,</w:t>
      </w:r>
      <w:r>
        <w:rPr>
          <w:rFonts w:ascii="Times New Roman" w:hAnsi="Times New Roman" w:cs="Times New Roman"/>
          <w:sz w:val="24"/>
          <w:szCs w:val="24"/>
          <w:lang w:bidi="ne-NP"/>
        </w:rPr>
        <w:t xml:space="preserve"> </w:t>
      </w:r>
      <w:r w:rsidRPr="00154A4E">
        <w:rPr>
          <w:rFonts w:ascii="Times New Roman" w:hAnsi="Times New Roman" w:cs="Times New Roman"/>
          <w:sz w:val="24"/>
          <w:szCs w:val="24"/>
          <w:lang w:bidi="ne-NP"/>
        </w:rPr>
        <w:t>loss of natural vegetation in upstream coupled with inadequate preparedness, and extant</w:t>
      </w:r>
      <w:r>
        <w:rPr>
          <w:rFonts w:ascii="Times New Roman" w:hAnsi="Times New Roman" w:cs="Times New Roman"/>
          <w:sz w:val="24"/>
          <w:szCs w:val="24"/>
          <w:lang w:bidi="ne-NP"/>
        </w:rPr>
        <w:t xml:space="preserve"> </w:t>
      </w:r>
      <w:r w:rsidRPr="00154A4E">
        <w:rPr>
          <w:rFonts w:ascii="Times New Roman" w:hAnsi="Times New Roman" w:cs="Times New Roman"/>
          <w:sz w:val="24"/>
          <w:szCs w:val="24"/>
          <w:lang w:bidi="ne-NP"/>
        </w:rPr>
        <w:t>vulnerabilities, Nepal’s exposure to multi-hazards often turns into medium to mega disasters.</w:t>
      </w:r>
    </w:p>
    <w:p w:rsidR="007844BE" w:rsidRPr="00154A4E" w:rsidRDefault="007844BE" w:rsidP="007844BE">
      <w:pPr>
        <w:autoSpaceDE w:val="0"/>
        <w:autoSpaceDN w:val="0"/>
        <w:adjustRightInd w:val="0"/>
        <w:spacing w:before="120" w:after="120" w:line="360" w:lineRule="auto"/>
        <w:jc w:val="both"/>
        <w:rPr>
          <w:rFonts w:ascii="Times New Roman" w:hAnsi="Times New Roman" w:cs="Times New Roman"/>
          <w:sz w:val="24"/>
          <w:szCs w:val="24"/>
          <w:lang w:bidi="ne-NP"/>
        </w:rPr>
      </w:pPr>
      <w:r w:rsidRPr="00154A4E">
        <w:rPr>
          <w:rFonts w:ascii="Times New Roman" w:hAnsi="Times New Roman" w:cs="Times New Roman"/>
          <w:sz w:val="24"/>
          <w:szCs w:val="24"/>
          <w:lang w:bidi="ne-NP"/>
        </w:rPr>
        <w:t>The national dataset on disaster events and losses, maintained and updated by Ministry of</w:t>
      </w:r>
      <w:r>
        <w:rPr>
          <w:rFonts w:ascii="Times New Roman" w:hAnsi="Times New Roman" w:cs="Times New Roman"/>
          <w:sz w:val="24"/>
          <w:szCs w:val="24"/>
          <w:lang w:bidi="ne-NP"/>
        </w:rPr>
        <w:t xml:space="preserve"> </w:t>
      </w:r>
      <w:r w:rsidRPr="00154A4E">
        <w:rPr>
          <w:rFonts w:ascii="Times New Roman" w:hAnsi="Times New Roman" w:cs="Times New Roman"/>
          <w:sz w:val="24"/>
          <w:szCs w:val="24"/>
          <w:lang w:bidi="ne-NP"/>
        </w:rPr>
        <w:t>Home Affairs (MoHA),</w:t>
      </w:r>
      <w:r>
        <w:rPr>
          <w:rStyle w:val="FootnoteReference"/>
          <w:rFonts w:ascii="Times New Roman" w:hAnsi="Times New Roman" w:cs="Times New Roman"/>
          <w:sz w:val="24"/>
          <w:szCs w:val="24"/>
          <w:lang w:bidi="ne-NP"/>
        </w:rPr>
        <w:footnoteReference w:id="2"/>
      </w:r>
      <w:r w:rsidRPr="00154A4E">
        <w:rPr>
          <w:rFonts w:ascii="Times New Roman" w:hAnsi="Times New Roman" w:cs="Times New Roman"/>
          <w:sz w:val="24"/>
          <w:szCs w:val="24"/>
          <w:lang w:bidi="ne-NP"/>
        </w:rPr>
        <w:t xml:space="preserve"> has recorded more than a dozen types of hazards.</w:t>
      </w:r>
      <w:r>
        <w:rPr>
          <w:rFonts w:ascii="Times New Roman" w:hAnsi="Times New Roman" w:cs="Times New Roman"/>
          <w:sz w:val="24"/>
          <w:szCs w:val="24"/>
          <w:lang w:bidi="ne-NP"/>
        </w:rPr>
        <w:t xml:space="preserve"> </w:t>
      </w:r>
      <w:r w:rsidRPr="00154A4E">
        <w:rPr>
          <w:rFonts w:ascii="Times New Roman" w:hAnsi="Times New Roman" w:cs="Times New Roman"/>
          <w:sz w:val="24"/>
          <w:szCs w:val="24"/>
          <w:lang w:bidi="ne-NP"/>
        </w:rPr>
        <w:t>Nepal’s exposure to disaster risks is heightened by extreme weather conditions and climate</w:t>
      </w:r>
      <w:r>
        <w:rPr>
          <w:rFonts w:ascii="Times New Roman" w:hAnsi="Times New Roman" w:cs="Times New Roman"/>
          <w:sz w:val="24"/>
          <w:szCs w:val="24"/>
          <w:lang w:bidi="ne-NP"/>
        </w:rPr>
        <w:t xml:space="preserve"> </w:t>
      </w:r>
      <w:r w:rsidRPr="00154A4E">
        <w:rPr>
          <w:rFonts w:ascii="Times New Roman" w:hAnsi="Times New Roman" w:cs="Times New Roman"/>
          <w:sz w:val="24"/>
          <w:szCs w:val="24"/>
          <w:lang w:bidi="ne-NP"/>
        </w:rPr>
        <w:t>change impacts.</w:t>
      </w:r>
      <w:r>
        <w:rPr>
          <w:rStyle w:val="FootnoteReference"/>
          <w:rFonts w:ascii="Times New Roman" w:hAnsi="Times New Roman" w:cs="Times New Roman"/>
          <w:sz w:val="24"/>
          <w:szCs w:val="24"/>
          <w:lang w:bidi="ne-NP"/>
        </w:rPr>
        <w:footnoteReference w:id="3"/>
      </w:r>
      <w:r w:rsidRPr="00154A4E">
        <w:rPr>
          <w:rFonts w:ascii="Times New Roman" w:hAnsi="Times New Roman" w:cs="Times New Roman"/>
          <w:sz w:val="24"/>
          <w:szCs w:val="24"/>
          <w:lang w:bidi="ne-NP"/>
        </w:rPr>
        <w:t xml:space="preserve"> Water-induced disasters (namely flash floods, riverine floods and landslides),</w:t>
      </w:r>
      <w:r>
        <w:rPr>
          <w:rFonts w:ascii="Times New Roman" w:hAnsi="Times New Roman" w:cs="Times New Roman"/>
          <w:sz w:val="24"/>
          <w:szCs w:val="24"/>
          <w:lang w:bidi="ne-NP"/>
        </w:rPr>
        <w:t xml:space="preserve"> </w:t>
      </w:r>
      <w:r w:rsidRPr="00154A4E">
        <w:rPr>
          <w:rFonts w:ascii="Times New Roman" w:hAnsi="Times New Roman" w:cs="Times New Roman"/>
          <w:sz w:val="24"/>
          <w:szCs w:val="24"/>
          <w:lang w:bidi="ne-NP"/>
        </w:rPr>
        <w:t>despite being the most predictable events cause increasing human sufferings every year. In</w:t>
      </w:r>
      <w:r>
        <w:rPr>
          <w:rFonts w:ascii="Times New Roman" w:hAnsi="Times New Roman" w:cs="Times New Roman"/>
          <w:sz w:val="24"/>
          <w:szCs w:val="24"/>
          <w:lang w:bidi="ne-NP"/>
        </w:rPr>
        <w:t xml:space="preserve"> </w:t>
      </w:r>
      <w:r w:rsidRPr="00154A4E">
        <w:rPr>
          <w:rFonts w:ascii="Times New Roman" w:hAnsi="Times New Roman" w:cs="Times New Roman"/>
          <w:sz w:val="24"/>
          <w:szCs w:val="24"/>
          <w:lang w:bidi="ne-NP"/>
        </w:rPr>
        <w:t>terms of human loss, epidemic, earthquake, landslide, flood, fire, and thunderstorm appear as</w:t>
      </w:r>
      <w:r>
        <w:rPr>
          <w:rFonts w:ascii="Times New Roman" w:hAnsi="Times New Roman" w:cs="Times New Roman"/>
          <w:sz w:val="24"/>
          <w:szCs w:val="24"/>
          <w:lang w:bidi="ne-NP"/>
        </w:rPr>
        <w:t xml:space="preserve"> </w:t>
      </w:r>
      <w:r w:rsidRPr="00154A4E">
        <w:rPr>
          <w:rFonts w:ascii="Times New Roman" w:hAnsi="Times New Roman" w:cs="Times New Roman"/>
          <w:sz w:val="24"/>
          <w:szCs w:val="24"/>
          <w:lang w:bidi="ne-NP"/>
        </w:rPr>
        <w:t>the key hazards claiming most lives. Fire, flood, thunderbolt, landslide and earthquake, however,</w:t>
      </w:r>
      <w:r>
        <w:rPr>
          <w:rFonts w:ascii="Times New Roman" w:hAnsi="Times New Roman" w:cs="Times New Roman"/>
          <w:sz w:val="24"/>
          <w:szCs w:val="24"/>
          <w:lang w:bidi="ne-NP"/>
        </w:rPr>
        <w:t xml:space="preserve"> </w:t>
      </w:r>
      <w:r w:rsidRPr="00154A4E">
        <w:rPr>
          <w:rFonts w:ascii="Times New Roman" w:hAnsi="Times New Roman" w:cs="Times New Roman"/>
          <w:sz w:val="24"/>
          <w:szCs w:val="24"/>
          <w:lang w:bidi="ne-NP"/>
        </w:rPr>
        <w:t>are responsible for heavy loss of public infrastructure, private property and livelihoods.</w:t>
      </w:r>
    </w:p>
    <w:p w:rsidR="007844BE" w:rsidRDefault="007844BE" w:rsidP="007844BE">
      <w:pPr>
        <w:autoSpaceDE w:val="0"/>
        <w:autoSpaceDN w:val="0"/>
        <w:adjustRightInd w:val="0"/>
        <w:spacing w:before="120" w:after="120" w:line="360" w:lineRule="auto"/>
        <w:jc w:val="both"/>
        <w:rPr>
          <w:rFonts w:ascii="Times New Roman" w:hAnsi="Times New Roman" w:cs="Times New Roman"/>
          <w:sz w:val="24"/>
          <w:szCs w:val="24"/>
          <w:lang w:bidi="ne-NP"/>
        </w:rPr>
      </w:pPr>
      <w:r w:rsidRPr="00154A4E">
        <w:rPr>
          <w:rFonts w:ascii="Times New Roman" w:hAnsi="Times New Roman" w:cs="Times New Roman"/>
          <w:sz w:val="24"/>
          <w:szCs w:val="24"/>
          <w:lang w:bidi="ne-NP"/>
        </w:rPr>
        <w:t>Although not a recurrent phenomenon, earthquake is the most significant hazard in Nepal</w:t>
      </w:r>
      <w:r>
        <w:rPr>
          <w:rFonts w:ascii="Times New Roman" w:hAnsi="Times New Roman" w:cs="Times New Roman"/>
          <w:sz w:val="24"/>
          <w:szCs w:val="24"/>
          <w:lang w:bidi="ne-NP"/>
        </w:rPr>
        <w:t xml:space="preserve"> </w:t>
      </w:r>
      <w:r w:rsidRPr="00154A4E">
        <w:rPr>
          <w:rFonts w:ascii="Times New Roman" w:hAnsi="Times New Roman" w:cs="Times New Roman"/>
          <w:sz w:val="24"/>
          <w:szCs w:val="24"/>
          <w:lang w:bidi="ne-NP"/>
        </w:rPr>
        <w:t>resulting into serious humanitarian crises The Gorkha Earthquake 2015 alone led to 8,970</w:t>
      </w:r>
      <w:r>
        <w:rPr>
          <w:rFonts w:ascii="Times New Roman" w:hAnsi="Times New Roman" w:cs="Times New Roman"/>
          <w:sz w:val="24"/>
          <w:szCs w:val="24"/>
          <w:lang w:bidi="ne-NP"/>
        </w:rPr>
        <w:t xml:space="preserve"> </w:t>
      </w:r>
      <w:r w:rsidRPr="00154A4E">
        <w:rPr>
          <w:rFonts w:ascii="Times New Roman" w:hAnsi="Times New Roman" w:cs="Times New Roman"/>
          <w:sz w:val="24"/>
          <w:szCs w:val="24"/>
          <w:lang w:bidi="ne-NP"/>
        </w:rPr>
        <w:t>casualties, 22,300 injuries and destruction or damage of more than 800,000 houses and</w:t>
      </w:r>
      <w:r>
        <w:rPr>
          <w:rFonts w:ascii="Times New Roman" w:hAnsi="Times New Roman" w:cs="Times New Roman"/>
          <w:sz w:val="24"/>
          <w:szCs w:val="24"/>
          <w:lang w:bidi="ne-NP"/>
        </w:rPr>
        <w:t xml:space="preserve"> </w:t>
      </w:r>
      <w:r w:rsidRPr="00154A4E">
        <w:rPr>
          <w:rFonts w:ascii="Times New Roman" w:hAnsi="Times New Roman" w:cs="Times New Roman"/>
          <w:sz w:val="24"/>
          <w:szCs w:val="24"/>
          <w:lang w:bidi="ne-NP"/>
        </w:rPr>
        <w:t>heritage sites. Almost one-third of the population was impacted and similar proportion of</w:t>
      </w:r>
      <w:r>
        <w:rPr>
          <w:rFonts w:ascii="Times New Roman" w:hAnsi="Times New Roman" w:cs="Times New Roman"/>
          <w:sz w:val="24"/>
          <w:szCs w:val="24"/>
          <w:lang w:bidi="ne-NP"/>
        </w:rPr>
        <w:t xml:space="preserve"> </w:t>
      </w:r>
      <w:r w:rsidRPr="00154A4E">
        <w:rPr>
          <w:rFonts w:ascii="Times New Roman" w:hAnsi="Times New Roman" w:cs="Times New Roman"/>
          <w:sz w:val="24"/>
          <w:szCs w:val="24"/>
          <w:lang w:bidi="ne-NP"/>
        </w:rPr>
        <w:t>GDP was lost due to this earthquake. Government of Nepal immediately launched relief and</w:t>
      </w:r>
      <w:r>
        <w:rPr>
          <w:rFonts w:ascii="Times New Roman" w:hAnsi="Times New Roman" w:cs="Times New Roman"/>
          <w:sz w:val="24"/>
          <w:szCs w:val="24"/>
          <w:lang w:bidi="ne-NP"/>
        </w:rPr>
        <w:t xml:space="preserve"> </w:t>
      </w:r>
      <w:r w:rsidRPr="00154A4E">
        <w:rPr>
          <w:rFonts w:ascii="Times New Roman" w:hAnsi="Times New Roman" w:cs="Times New Roman"/>
          <w:sz w:val="24"/>
          <w:szCs w:val="24"/>
          <w:lang w:bidi="ne-NP"/>
        </w:rPr>
        <w:t>recovery operations amidst overwhelming voluntary supports from communities, academia,</w:t>
      </w:r>
      <w:r>
        <w:rPr>
          <w:rFonts w:ascii="Times New Roman" w:hAnsi="Times New Roman" w:cs="Times New Roman"/>
          <w:sz w:val="24"/>
          <w:szCs w:val="24"/>
          <w:lang w:bidi="ne-NP"/>
        </w:rPr>
        <w:t xml:space="preserve"> </w:t>
      </w:r>
      <w:r w:rsidRPr="00154A4E">
        <w:rPr>
          <w:rFonts w:ascii="Times New Roman" w:hAnsi="Times New Roman" w:cs="Times New Roman"/>
          <w:sz w:val="24"/>
          <w:szCs w:val="24"/>
          <w:lang w:bidi="ne-NP"/>
        </w:rPr>
        <w:t>media, NGOs, INGOs, private sector, bilateral and multi-lateral development partners, and</w:t>
      </w:r>
      <w:r>
        <w:rPr>
          <w:rFonts w:ascii="Times New Roman" w:hAnsi="Times New Roman" w:cs="Times New Roman"/>
          <w:sz w:val="24"/>
          <w:szCs w:val="24"/>
          <w:lang w:bidi="ne-NP"/>
        </w:rPr>
        <w:t xml:space="preserve"> </w:t>
      </w:r>
      <w:r w:rsidRPr="00154A4E">
        <w:rPr>
          <w:rFonts w:ascii="Times New Roman" w:hAnsi="Times New Roman" w:cs="Times New Roman"/>
          <w:sz w:val="24"/>
          <w:szCs w:val="24"/>
          <w:lang w:bidi="ne-NP"/>
        </w:rPr>
        <w:t xml:space="preserve">friendly nations. The </w:t>
      </w:r>
      <w:r w:rsidRPr="00154A4E">
        <w:rPr>
          <w:rFonts w:ascii="Times New Roman" w:hAnsi="Times New Roman" w:cs="Times New Roman"/>
          <w:i/>
          <w:iCs/>
          <w:sz w:val="24"/>
          <w:szCs w:val="24"/>
          <w:lang w:bidi="ne-NP"/>
        </w:rPr>
        <w:t xml:space="preserve">Post Disaster Needs Assessment </w:t>
      </w:r>
      <w:r w:rsidRPr="00154A4E">
        <w:rPr>
          <w:rFonts w:ascii="Times New Roman" w:hAnsi="Times New Roman" w:cs="Times New Roman"/>
          <w:sz w:val="24"/>
          <w:szCs w:val="24"/>
          <w:lang w:bidi="ne-NP"/>
        </w:rPr>
        <w:t>(PDNA) accomplished within a month of the</w:t>
      </w:r>
      <w:r>
        <w:rPr>
          <w:rFonts w:ascii="Times New Roman" w:hAnsi="Times New Roman" w:cs="Times New Roman"/>
          <w:sz w:val="24"/>
          <w:szCs w:val="24"/>
          <w:lang w:bidi="ne-NP"/>
        </w:rPr>
        <w:t xml:space="preserve"> </w:t>
      </w:r>
      <w:r w:rsidRPr="00154A4E">
        <w:rPr>
          <w:rFonts w:ascii="Times New Roman" w:hAnsi="Times New Roman" w:cs="Times New Roman"/>
          <w:sz w:val="24"/>
          <w:szCs w:val="24"/>
          <w:lang w:bidi="ne-NP"/>
        </w:rPr>
        <w:t>earthquake not only assessed the damage and loss due to the earthquake, but also outlined a</w:t>
      </w:r>
      <w:r>
        <w:rPr>
          <w:rFonts w:ascii="Times New Roman" w:hAnsi="Times New Roman" w:cs="Times New Roman"/>
          <w:sz w:val="24"/>
          <w:szCs w:val="24"/>
          <w:lang w:bidi="ne-NP"/>
        </w:rPr>
        <w:t xml:space="preserve"> </w:t>
      </w:r>
      <w:r w:rsidRPr="00154A4E">
        <w:rPr>
          <w:rFonts w:ascii="Times New Roman" w:hAnsi="Times New Roman" w:cs="Times New Roman"/>
          <w:sz w:val="24"/>
          <w:szCs w:val="24"/>
          <w:lang w:bidi="ne-NP"/>
        </w:rPr>
        <w:t>recovery strategy together with an estimation of recovery cost for 23 thematic areas.4</w:t>
      </w:r>
      <w:r>
        <w:rPr>
          <w:rStyle w:val="FootnoteReference"/>
          <w:rFonts w:ascii="Times New Roman" w:hAnsi="Times New Roman" w:cs="Times New Roman"/>
          <w:sz w:val="24"/>
          <w:szCs w:val="24"/>
          <w:lang w:bidi="ne-NP"/>
        </w:rPr>
        <w:footnoteReference w:id="4"/>
      </w:r>
    </w:p>
    <w:p w:rsidR="007844BE" w:rsidRDefault="007844BE" w:rsidP="007844BE">
      <w:pPr>
        <w:autoSpaceDE w:val="0"/>
        <w:autoSpaceDN w:val="0"/>
        <w:adjustRightInd w:val="0"/>
        <w:spacing w:before="120" w:after="120" w:line="360" w:lineRule="auto"/>
        <w:jc w:val="both"/>
      </w:pPr>
      <w:r>
        <w:lastRenderedPageBreak/>
        <w:t>The general trend of disasters in developed countries and developing countries is different. The human life losses in developed countries are far less than in developing countries. The reason is that the developed nations are well prepared and they live in safe areas whereas developing countries are less prepared and more peoples live in disaster prone and/or vulnerable area. On the other hand, property loss in developed countries is far more than in developing countries, while developed countries invest a lot in preparedness and physical infrastructures. As Nepal is a developing country, every year, human life loss is in increasing because of the low level of preparedness. If we analyze the disaster data of Nepal, we can see that the human life loss and property losses are in increasing trend. According to the record 16125 human casualties from floods, landslides, thunderbolts, fires, hail stones, wind storms, avalanches, snow storms, epidemics and earthquakes in 18 years (2000 to 2017) time period. As shown in the above figures, the massive earthquake of 2015 Gorkha earthquake alone caused the loss of 8970 human lives</w:t>
      </w:r>
      <w:r w:rsidRPr="00C7429E">
        <w:rPr>
          <w:vertAlign w:val="superscript"/>
        </w:rPr>
        <w:footnoteReference w:id="5"/>
      </w:r>
      <w:r>
        <w:t>.</w:t>
      </w:r>
    </w:p>
    <w:p w:rsidR="007844BE" w:rsidRDefault="007844BE" w:rsidP="007844BE">
      <w:pPr>
        <w:autoSpaceDE w:val="0"/>
        <w:autoSpaceDN w:val="0"/>
        <w:adjustRightInd w:val="0"/>
        <w:spacing w:before="120" w:after="120" w:line="360" w:lineRule="auto"/>
        <w:jc w:val="both"/>
      </w:pPr>
      <w:r>
        <w:t xml:space="preserve">It is an unpleasant fact that the vulnerability of human settlements to natural disasters is continuously  ising because of misappropriation of natural resources by deforestation, encroachment of the flood plains,  environmental degradation, haphazardly planned development projects and heavy influx of population to the urban areas in search of employment and livelihood. However, we have learnt from the past disasters (e.g. 2015 Gorkha Earthquake and the floods and landslide of 2017) that we can significantly reduce the impact of natural disasters through disaster mitigation efforts (e.g. by building earthquake resistant infrastructures).  Such efforts must be integrated into development projects in order to build a culture of preparedness and prevention. They have cautioned us to be aware of the multiple hazards and the need for heavy investment and multi-actor commitment in disaster resilience. </w:t>
      </w:r>
    </w:p>
    <w:p w:rsidR="007844BE" w:rsidRDefault="007844BE" w:rsidP="007844BE">
      <w:pPr>
        <w:autoSpaceDE w:val="0"/>
        <w:autoSpaceDN w:val="0"/>
        <w:adjustRightInd w:val="0"/>
        <w:spacing w:before="120" w:after="120" w:line="360" w:lineRule="auto"/>
        <w:jc w:val="both"/>
      </w:pPr>
      <w:r>
        <w:t>In addition to efforts to rebuild infrastructure damaged in the earthquake, there is a major drive to improve performance against Sustainable Development Goal (SDG) (2015-2030) targets including increasing school enrolment, safety measures and education in schools against potential disasters. Although there is significant investment in building new schools and health posts, infrastructure safety from the view point of earthquake resistance is a big issue. Due to the poor knowledge of, or adherence to, National Building Codes and limited provision of quality materials and technical oversight, this brings obvious dangers of multiple new infrastructures being constructed that are not disaster resilient due to these pressures.</w:t>
      </w:r>
    </w:p>
    <w:p w:rsidR="007844BE" w:rsidRDefault="007844BE" w:rsidP="007844BE">
      <w:pPr>
        <w:autoSpaceDE w:val="0"/>
        <w:autoSpaceDN w:val="0"/>
        <w:adjustRightInd w:val="0"/>
        <w:spacing w:before="120" w:after="120" w:line="360" w:lineRule="auto"/>
        <w:jc w:val="both"/>
      </w:pPr>
      <w:r>
        <w:t>The Parliament of Nepal last year endorsed the Disaster Risk Reduction and Management (DRR&amp;M) Act, 2017 that formally replaced the Natural Calamity (Relief) Act 1982. This is more comprehensive and addresses the complex dynamics of all phases of disaster management.</w:t>
      </w:r>
    </w:p>
    <w:p w:rsidR="007844BE" w:rsidRDefault="007844BE" w:rsidP="007844BE">
      <w:pPr>
        <w:autoSpaceDE w:val="0"/>
        <w:autoSpaceDN w:val="0"/>
        <w:adjustRightInd w:val="0"/>
        <w:spacing w:before="120" w:after="120" w:line="360" w:lineRule="auto"/>
        <w:jc w:val="both"/>
      </w:pPr>
      <w:r>
        <w:t xml:space="preserve">The first meeting of National Council for Disaster Risks Reduction and Management (NCDRRM) held on 18 June 2018 upon the Chairmanship of the Prime Minister. The meeting endorsed the long awaited </w:t>
      </w:r>
      <w:r w:rsidRPr="00F54A46">
        <w:rPr>
          <w:i/>
          <w:iCs/>
        </w:rPr>
        <w:t xml:space="preserve">Disaster </w:t>
      </w:r>
      <w:r w:rsidRPr="00F54A46">
        <w:rPr>
          <w:i/>
          <w:iCs/>
        </w:rPr>
        <w:lastRenderedPageBreak/>
        <w:t>Risk Reduction National Policy</w:t>
      </w:r>
      <w:r>
        <w:t xml:space="preserve"> and </w:t>
      </w:r>
      <w:r w:rsidRPr="00F54A46">
        <w:rPr>
          <w:i/>
          <w:iCs/>
        </w:rPr>
        <w:t>Disaster Risk Reduction National Strategic Action Plan (2018-2030)</w:t>
      </w:r>
      <w:r>
        <w:rPr>
          <w:rStyle w:val="FootnoteReference"/>
          <w:i/>
          <w:iCs/>
        </w:rPr>
        <w:footnoteReference w:id="6"/>
      </w:r>
      <w:r>
        <w:t>. The National Strategic Action Plan is in line with the Sendai Framework for Disaster Risk Reduction.</w:t>
      </w:r>
    </w:p>
    <w:p w:rsidR="007844BE" w:rsidRDefault="007844BE" w:rsidP="007844BE">
      <w:pPr>
        <w:autoSpaceDE w:val="0"/>
        <w:autoSpaceDN w:val="0"/>
        <w:adjustRightInd w:val="0"/>
        <w:spacing w:before="120" w:after="120" w:line="360" w:lineRule="auto"/>
        <w:jc w:val="both"/>
      </w:pPr>
      <w:r>
        <w:t>Similarly, the Parliament of Nepal has enacted the Local Government Operation Act, 2017 that outlines the roles and responsibilities of Urban and Rural Municipalities, District Councils/District Coordination Committees, and Provincial Coordination Councils. This Act entrusts the local level units with the responsibilities of formulating their own laws, by-laws, regulations; levying taxes; and raising funds, in addition to the judiciary responsibilities</w:t>
      </w:r>
      <w:r>
        <w:rPr>
          <w:rStyle w:val="FootnoteReference"/>
        </w:rPr>
        <w:footnoteReference w:id="7"/>
      </w:r>
      <w:r>
        <w:t>.</w:t>
      </w:r>
    </w:p>
    <w:p w:rsidR="007844BE" w:rsidRDefault="007844BE" w:rsidP="007844BE">
      <w:pPr>
        <w:autoSpaceDE w:val="0"/>
        <w:autoSpaceDN w:val="0"/>
        <w:adjustRightInd w:val="0"/>
        <w:spacing w:before="120" w:after="120" w:line="360" w:lineRule="auto"/>
        <w:jc w:val="both"/>
      </w:pPr>
      <w:r>
        <w:t>Base on the above federal guidance, Provincial and Local governments are initiating to develop the DRR policy based on the local need with participatory approach. Many local governments are established DRR and humanitarian fund with allocation of the budget on their annual budget.</w:t>
      </w:r>
    </w:p>
    <w:p w:rsidR="007844BE" w:rsidRDefault="007844BE" w:rsidP="007844BE">
      <w:pPr>
        <w:autoSpaceDE w:val="0"/>
        <w:autoSpaceDN w:val="0"/>
        <w:adjustRightInd w:val="0"/>
        <w:spacing w:before="120" w:after="120" w:line="360" w:lineRule="auto"/>
        <w:jc w:val="both"/>
      </w:pPr>
      <w:r>
        <w:t xml:space="preserve">At the same time, local governments are facing technical backstopping and technically sound system for risk sensitive planning, land use planning, geological study and risk mapping in recent.   </w:t>
      </w:r>
    </w:p>
    <w:p w:rsidR="00720A20" w:rsidRDefault="00720A20" w:rsidP="007844BE">
      <w:pPr>
        <w:jc w:val="both"/>
      </w:pPr>
    </w:p>
    <w:sectPr w:rsidR="00720A20" w:rsidSect="007B0143">
      <w:pgSz w:w="11907" w:h="16840" w:code="9"/>
      <w:pgMar w:top="1418" w:right="851" w:bottom="851" w:left="1418" w:header="284" w:footer="28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71DF" w:rsidRDefault="000A71DF" w:rsidP="007844BE">
      <w:pPr>
        <w:spacing w:after="0" w:line="240" w:lineRule="auto"/>
      </w:pPr>
      <w:r>
        <w:separator/>
      </w:r>
    </w:p>
  </w:endnote>
  <w:endnote w:type="continuationSeparator" w:id="1">
    <w:p w:rsidR="000A71DF" w:rsidRDefault="000A71DF" w:rsidP="007844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MyriadPro-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71DF" w:rsidRDefault="000A71DF" w:rsidP="007844BE">
      <w:pPr>
        <w:spacing w:after="0" w:line="240" w:lineRule="auto"/>
      </w:pPr>
      <w:r>
        <w:separator/>
      </w:r>
    </w:p>
  </w:footnote>
  <w:footnote w:type="continuationSeparator" w:id="1">
    <w:p w:rsidR="000A71DF" w:rsidRDefault="000A71DF" w:rsidP="007844BE">
      <w:pPr>
        <w:spacing w:after="0" w:line="240" w:lineRule="auto"/>
      </w:pPr>
      <w:r>
        <w:continuationSeparator/>
      </w:r>
    </w:p>
  </w:footnote>
  <w:footnote w:id="2">
    <w:p w:rsidR="007844BE" w:rsidRDefault="007844BE" w:rsidP="007844BE">
      <w:pPr>
        <w:autoSpaceDE w:val="0"/>
        <w:autoSpaceDN w:val="0"/>
        <w:adjustRightInd w:val="0"/>
        <w:spacing w:after="0" w:line="240" w:lineRule="auto"/>
        <w:ind w:left="284" w:hanging="284"/>
      </w:pPr>
      <w:r>
        <w:rPr>
          <w:rStyle w:val="FootnoteReference"/>
        </w:rPr>
        <w:footnoteRef/>
      </w:r>
      <w:r>
        <w:t xml:space="preserve"> </w:t>
      </w:r>
      <w:r>
        <w:tab/>
      </w:r>
      <w:r>
        <w:rPr>
          <w:rFonts w:ascii="MyriadPro-Regular" w:hAnsi="MyriadPro-Regular" w:cs="MyriadPro-Regular"/>
          <w:sz w:val="14"/>
          <w:szCs w:val="14"/>
          <w:lang w:bidi="ne-NP"/>
        </w:rPr>
        <w:t>There are around 22 hazards identified for mainstreaming DRR into regular development planning and implementation by National Planning Commission (NPC) Nepal.</w:t>
      </w:r>
    </w:p>
  </w:footnote>
  <w:footnote w:id="3">
    <w:p w:rsidR="007844BE" w:rsidRDefault="007844BE" w:rsidP="007844BE">
      <w:pPr>
        <w:autoSpaceDE w:val="0"/>
        <w:autoSpaceDN w:val="0"/>
        <w:adjustRightInd w:val="0"/>
        <w:spacing w:after="0" w:line="240" w:lineRule="auto"/>
        <w:ind w:left="284" w:hanging="284"/>
      </w:pPr>
      <w:r>
        <w:rPr>
          <w:rStyle w:val="FootnoteReference"/>
        </w:rPr>
        <w:footnoteRef/>
      </w:r>
      <w:r>
        <w:t xml:space="preserve"> </w:t>
      </w:r>
      <w:r>
        <w:tab/>
      </w:r>
      <w:r>
        <w:rPr>
          <w:rFonts w:ascii="MyriadPro-Regular" w:hAnsi="MyriadPro-Regular" w:cs="MyriadPro-Regular"/>
          <w:sz w:val="14"/>
          <w:szCs w:val="14"/>
          <w:lang w:bidi="ne-NP"/>
        </w:rPr>
        <w:t>They include avalanche, cold wave, drought, frost, hailstorm, heat wave, snowstorm, storm, thunder storm, windstorm, among others.</w:t>
      </w:r>
    </w:p>
  </w:footnote>
  <w:footnote w:id="4">
    <w:p w:rsidR="007844BE" w:rsidRDefault="007844BE" w:rsidP="007844BE">
      <w:pPr>
        <w:autoSpaceDE w:val="0"/>
        <w:autoSpaceDN w:val="0"/>
        <w:adjustRightInd w:val="0"/>
        <w:spacing w:after="0" w:line="240" w:lineRule="auto"/>
        <w:ind w:left="284" w:hanging="284"/>
      </w:pPr>
      <w:r>
        <w:rPr>
          <w:rStyle w:val="FootnoteReference"/>
        </w:rPr>
        <w:footnoteRef/>
      </w:r>
      <w:r>
        <w:t xml:space="preserve"> </w:t>
      </w:r>
      <w:r>
        <w:tab/>
      </w:r>
      <w:r>
        <w:rPr>
          <w:rFonts w:ascii="MyriadPro-Regular" w:hAnsi="MyriadPro-Regular" w:cs="MyriadPro-Regular"/>
          <w:sz w:val="14"/>
          <w:szCs w:val="14"/>
          <w:lang w:bidi="ne-NP"/>
        </w:rPr>
        <w:t>The PDNA came up with an estimation of US$ 6.7 billion for the rehabilitation and reconstruction costs over a number of years, which the Government later revised the figure to nearly US$ 9 billion.</w:t>
      </w:r>
      <w:r>
        <w:tab/>
      </w:r>
    </w:p>
  </w:footnote>
  <w:footnote w:id="5">
    <w:p w:rsidR="007844BE" w:rsidRDefault="007844BE" w:rsidP="007844BE">
      <w:pPr>
        <w:pStyle w:val="FootnoteText"/>
      </w:pPr>
      <w:r>
        <w:rPr>
          <w:rStyle w:val="FootnoteReference"/>
        </w:rPr>
        <w:footnoteRef/>
      </w:r>
      <w:r>
        <w:t xml:space="preserve"> Ministry of Home Affairs, 2017, drrportal.gov.np,</w:t>
      </w:r>
    </w:p>
  </w:footnote>
  <w:footnote w:id="6">
    <w:p w:rsidR="007844BE" w:rsidRDefault="007844BE" w:rsidP="007844BE">
      <w:pPr>
        <w:pStyle w:val="FootnoteText"/>
      </w:pPr>
      <w:r>
        <w:rPr>
          <w:rStyle w:val="FootnoteReference"/>
        </w:rPr>
        <w:footnoteRef/>
      </w:r>
      <w:r>
        <w:t xml:space="preserve"> Ministry of Home Affairs Nepal.</w:t>
      </w:r>
    </w:p>
  </w:footnote>
  <w:footnote w:id="7">
    <w:p w:rsidR="007844BE" w:rsidRDefault="007844BE" w:rsidP="007844BE">
      <w:pPr>
        <w:pStyle w:val="FootnoteText"/>
      </w:pPr>
      <w:r>
        <w:rPr>
          <w:rStyle w:val="FootnoteReference"/>
        </w:rPr>
        <w:footnoteRef/>
      </w:r>
      <w:r>
        <w:t xml:space="preserve"> Ministry of Federal Affairs and General Administration, Nepal.</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7844BE"/>
    <w:rsid w:val="000A71DF"/>
    <w:rsid w:val="00125F43"/>
    <w:rsid w:val="00720A20"/>
    <w:rsid w:val="007844BE"/>
    <w:rsid w:val="007B0143"/>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4BE"/>
  </w:style>
  <w:style w:type="paragraph" w:styleId="Heading1">
    <w:name w:val="heading 1"/>
    <w:basedOn w:val="Normal"/>
    <w:next w:val="Normal"/>
    <w:link w:val="Heading1Char"/>
    <w:uiPriority w:val="9"/>
    <w:qFormat/>
    <w:rsid w:val="007844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844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44BE"/>
    <w:rPr>
      <w:sz w:val="20"/>
      <w:szCs w:val="20"/>
    </w:rPr>
  </w:style>
  <w:style w:type="character" w:styleId="FootnoteReference">
    <w:name w:val="footnote reference"/>
    <w:basedOn w:val="DefaultParagraphFont"/>
    <w:uiPriority w:val="99"/>
    <w:semiHidden/>
    <w:unhideWhenUsed/>
    <w:rsid w:val="007844BE"/>
    <w:rPr>
      <w:vertAlign w:val="superscript"/>
    </w:rPr>
  </w:style>
  <w:style w:type="character" w:customStyle="1" w:styleId="Heading1Char">
    <w:name w:val="Heading 1 Char"/>
    <w:basedOn w:val="DefaultParagraphFont"/>
    <w:link w:val="Heading1"/>
    <w:uiPriority w:val="9"/>
    <w:rsid w:val="007844B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981</Words>
  <Characters>5598</Characters>
  <Application>Microsoft Office Word</Application>
  <DocSecurity>0</DocSecurity>
  <Lines>46</Lines>
  <Paragraphs>13</Paragraphs>
  <ScaleCrop>false</ScaleCrop>
  <Company/>
  <LinksUpToDate>false</LinksUpToDate>
  <CharactersWithSpaces>6566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MSI</cp:lastModifiedBy>
  <cp:revision>1</cp:revision>
  <dcterms:created xsi:type="dcterms:W3CDTF">2018-07-09T16:41:00Z</dcterms:created>
  <dcterms:modified xsi:type="dcterms:W3CDTF">2018-07-09T16:46:00Z</dcterms:modified>
</cp:coreProperties>
</file>