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A25A8A" w:rsidP="00494130">
      <w:pPr>
        <w:pStyle w:val="1"/>
        <w:spacing w:before="170"/>
        <w:ind w:left="0"/>
      </w:pPr>
      <w:r>
        <w:rPr>
          <w:color w:val="337AB7"/>
        </w:rPr>
        <w:t>Analysis of adverse drug reactions of calcium channel blockers. Retrospective analysis of pharmacovigilance database.</w:t>
      </w:r>
    </w:p>
    <w:p w:rsidR="00A25A8A" w:rsidRPr="00A25A8A" w:rsidRDefault="00A25A8A" w:rsidP="00A25A8A">
      <w:pPr>
        <w:rPr>
          <w:rFonts w:ascii="Arial" w:hAnsi="Arial" w:cs="Arial"/>
          <w:sz w:val="18"/>
          <w:szCs w:val="18"/>
        </w:rPr>
      </w:pPr>
      <w:proofErr w:type="spellStart"/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Matveev</w:t>
      </w:r>
      <w:proofErr w:type="spellEnd"/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A.V., </w:t>
      </w:r>
      <w:r w:rsidRPr="00A25A8A">
        <w:rPr>
          <w:rFonts w:ascii="Arial" w:hAnsi="Arial" w:cs="Arial"/>
          <w:sz w:val="18"/>
          <w:szCs w:val="18"/>
        </w:rPr>
        <w:t>PhD</w:t>
      </w:r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, </w:t>
      </w:r>
      <w:r w:rsidRPr="00A25A8A">
        <w:rPr>
          <w:rFonts w:ascii="Arial" w:hAnsi="Arial" w:cs="Arial"/>
          <w:sz w:val="18"/>
          <w:szCs w:val="18"/>
        </w:rPr>
        <w:t>ANO “National Pharmacovigilance Research Center”</w:t>
      </w:r>
      <w:r w:rsidRPr="00A25A8A">
        <w:rPr>
          <w:rFonts w:ascii="Arial" w:hAnsi="Arial" w:cs="Arial"/>
          <w:sz w:val="18"/>
          <w:szCs w:val="18"/>
        </w:rPr>
        <w:t xml:space="preserve">, </w:t>
      </w:r>
      <w:r w:rsidRPr="00A25A8A">
        <w:rPr>
          <w:rFonts w:ascii="Arial" w:hAnsi="Arial" w:cs="Arial"/>
          <w:sz w:val="18"/>
          <w:szCs w:val="18"/>
        </w:rPr>
        <w:t>Russian Federation</w:t>
      </w:r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.</w:t>
      </w:r>
    </w:p>
    <w:p w:rsidR="00A25A8A" w:rsidRPr="00A25A8A" w:rsidRDefault="00A25A8A" w:rsidP="00A25A8A">
      <w:pPr>
        <w:rPr>
          <w:rFonts w:ascii="Arial" w:hAnsi="Arial" w:cs="Arial"/>
          <w:sz w:val="18"/>
          <w:szCs w:val="18"/>
        </w:rPr>
      </w:pPr>
      <w:proofErr w:type="spellStart"/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Krasheninnikov</w:t>
      </w:r>
      <w:proofErr w:type="spellEnd"/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A.E., </w:t>
      </w:r>
      <w:r w:rsidRPr="00A25A8A">
        <w:rPr>
          <w:rFonts w:ascii="Arial" w:hAnsi="Arial" w:cs="Arial"/>
          <w:sz w:val="18"/>
          <w:szCs w:val="18"/>
        </w:rPr>
        <w:t>PhD</w:t>
      </w:r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, </w:t>
      </w:r>
      <w:r w:rsidRPr="00A25A8A">
        <w:rPr>
          <w:rFonts w:ascii="Arial" w:hAnsi="Arial" w:cs="Arial"/>
          <w:sz w:val="18"/>
          <w:szCs w:val="18"/>
        </w:rPr>
        <w:t>ANO “National Pharmacovigilance Research Center”</w:t>
      </w:r>
      <w:r w:rsidRPr="00A25A8A">
        <w:rPr>
          <w:rFonts w:ascii="Arial" w:hAnsi="Arial" w:cs="Arial"/>
          <w:sz w:val="18"/>
          <w:szCs w:val="18"/>
        </w:rPr>
        <w:t xml:space="preserve">, </w:t>
      </w:r>
      <w:r w:rsidRPr="00A25A8A">
        <w:rPr>
          <w:rFonts w:ascii="Arial" w:hAnsi="Arial" w:cs="Arial"/>
          <w:sz w:val="18"/>
          <w:szCs w:val="18"/>
        </w:rPr>
        <w:t>Russian Federation</w:t>
      </w:r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.</w:t>
      </w:r>
    </w:p>
    <w:p w:rsidR="00A25A8A" w:rsidRPr="00A25A8A" w:rsidRDefault="00A25A8A" w:rsidP="00A25A8A">
      <w:pPr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</w:pPr>
      <w:proofErr w:type="spellStart"/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Egorova</w:t>
      </w:r>
      <w:proofErr w:type="spellEnd"/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E.A., </w:t>
      </w:r>
      <w:r w:rsidRPr="00A25A8A">
        <w:rPr>
          <w:rFonts w:ascii="Arial" w:hAnsi="Arial" w:cs="Arial"/>
          <w:sz w:val="18"/>
          <w:szCs w:val="18"/>
        </w:rPr>
        <w:t>PhD</w:t>
      </w:r>
      <w:proofErr w:type="gramStart"/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, </w:t>
      </w:r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A25A8A">
        <w:rPr>
          <w:rFonts w:ascii="Arial" w:hAnsi="Arial" w:cs="Arial"/>
          <w:sz w:val="18"/>
          <w:szCs w:val="18"/>
        </w:rPr>
        <w:t>Medical</w:t>
      </w:r>
      <w:proofErr w:type="gramEnd"/>
      <w:r w:rsidRPr="00A25A8A">
        <w:rPr>
          <w:rFonts w:ascii="Arial" w:hAnsi="Arial" w:cs="Arial"/>
          <w:sz w:val="18"/>
          <w:szCs w:val="18"/>
        </w:rPr>
        <w:t xml:space="preserve"> Academy named after S.I. </w:t>
      </w:r>
      <w:proofErr w:type="spellStart"/>
      <w:r w:rsidRPr="00A25A8A">
        <w:rPr>
          <w:rFonts w:ascii="Arial" w:hAnsi="Arial" w:cs="Arial"/>
          <w:sz w:val="18"/>
          <w:szCs w:val="18"/>
        </w:rPr>
        <w:t>Georgievsky</w:t>
      </w:r>
      <w:proofErr w:type="spellEnd"/>
      <w:r w:rsidRPr="00A25A8A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A25A8A">
        <w:rPr>
          <w:rFonts w:ascii="Arial" w:hAnsi="Arial" w:cs="Arial"/>
          <w:sz w:val="18"/>
          <w:szCs w:val="18"/>
        </w:rPr>
        <w:t>Vernadsjy</w:t>
      </w:r>
      <w:proofErr w:type="spellEnd"/>
      <w:r w:rsidRPr="00A25A8A">
        <w:rPr>
          <w:rFonts w:ascii="Arial" w:hAnsi="Arial" w:cs="Arial"/>
          <w:sz w:val="18"/>
          <w:szCs w:val="18"/>
        </w:rPr>
        <w:t xml:space="preserve"> CFU</w:t>
      </w:r>
      <w:r w:rsidRPr="00A25A8A">
        <w:rPr>
          <w:rFonts w:ascii="Arial" w:hAnsi="Arial" w:cs="Arial"/>
          <w:sz w:val="18"/>
          <w:szCs w:val="18"/>
        </w:rPr>
        <w:t>, Russian Federation</w:t>
      </w:r>
      <w:r w:rsidRPr="00A25A8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.</w:t>
      </w:r>
    </w:p>
    <w:p w:rsidR="005973B9" w:rsidRDefault="005973B9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F11ADD" w:rsidRPr="00F11ADD" w:rsidRDefault="00A9710C" w:rsidP="00F11ADD">
      <w:pPr>
        <w:spacing w:line="281" w:lineRule="auto"/>
        <w:jc w:val="both"/>
        <w:rPr>
          <w:rFonts w:cs="Times New Roman"/>
          <w:color w:val="000000" w:themeColor="text1"/>
          <w:sz w:val="18"/>
          <w:szCs w:val="18"/>
          <w:shd w:val="clear" w:color="auto" w:fill="FFFFFF"/>
        </w:rPr>
      </w:pPr>
      <w:r w:rsidRPr="00F11ADD">
        <w:rPr>
          <w:sz w:val="18"/>
          <w:szCs w:val="18"/>
        </w:rPr>
        <w:t xml:space="preserve">Statement of the Problem: </w:t>
      </w:r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Calcium channel blockers (CCB) is one of the first-line therapy groups for treatment of cardiovascular diseases (arterial diseases, coronary heart disease, arrhythmic disorders and heart failure.</w:t>
      </w:r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CCB belongs to three different chemical groups (</w:t>
      </w:r>
      <w:proofErr w:type="spellStart"/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phenylalcylamines</w:t>
      </w:r>
      <w:proofErr w:type="spellEnd"/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, </w:t>
      </w:r>
      <w:proofErr w:type="spellStart"/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benzothiazepines</w:t>
      </w:r>
      <w:proofErr w:type="spellEnd"/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and </w:t>
      </w:r>
      <w:proofErr w:type="spellStart"/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dihydropyridines</w:t>
      </w:r>
      <w:proofErr w:type="spellEnd"/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). They are different in chemical structure, pharmacokinetics and clinical effects. Adverse drug reactions (ADR) are different too.</w:t>
      </w:r>
      <w:r w:rsidR="00A25A8A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F11ADD">
        <w:rPr>
          <w:sz w:val="18"/>
          <w:szCs w:val="18"/>
        </w:rPr>
        <w:t xml:space="preserve"> Methodolog</w:t>
      </w:r>
      <w:r w:rsidR="008756E6" w:rsidRPr="00F11ADD">
        <w:rPr>
          <w:sz w:val="18"/>
          <w:szCs w:val="18"/>
        </w:rPr>
        <w:t xml:space="preserve">y &amp; Theoretical Orientation: </w:t>
      </w:r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Our study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was aimed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to analysis of ADR of CCB described in spontaneous reports recorded in Crimean pharmacovigilance database. The period of search included 9 years (from 2009 to 2018).</w:t>
      </w:r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F11ADD">
        <w:rPr>
          <w:sz w:val="18"/>
          <w:szCs w:val="18"/>
        </w:rPr>
        <w:t xml:space="preserve">Findings: </w:t>
      </w:r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From 2009 to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2018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the 100 cases of ADR associated with prescription of CBB were registered. It is 1.5% of total records (n=6822 cases). Most of CCB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were prescribed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for treatment of arterial hypertension </w:t>
      </w:r>
      <w:r w:rsidR="00F11ADD" w:rsidRPr="00F11ADD">
        <w:rPr>
          <w:rFonts w:cs="Times New Roman"/>
          <w:sz w:val="18"/>
          <w:szCs w:val="18"/>
          <w:lang w:val="uk-UA"/>
        </w:rPr>
        <w:t>(</w:t>
      </w:r>
      <w:r w:rsidR="00F11ADD" w:rsidRPr="00F11ADD">
        <w:rPr>
          <w:rFonts w:cs="Times New Roman"/>
          <w:sz w:val="18"/>
          <w:szCs w:val="18"/>
        </w:rPr>
        <w:t>49</w:t>
      </w:r>
      <w:r w:rsidR="00F11ADD" w:rsidRPr="00F11ADD">
        <w:rPr>
          <w:rFonts w:cs="Times New Roman"/>
          <w:sz w:val="18"/>
          <w:szCs w:val="18"/>
          <w:lang w:val="uk-UA"/>
        </w:rPr>
        <w:t xml:space="preserve"> </w:t>
      </w:r>
      <w:r w:rsidR="00F11ADD" w:rsidRPr="00F11ADD">
        <w:rPr>
          <w:rFonts w:cs="Times New Roman"/>
          <w:sz w:val="18"/>
          <w:szCs w:val="18"/>
        </w:rPr>
        <w:t>cases</w:t>
      </w:r>
      <w:r w:rsidR="00F11ADD" w:rsidRPr="00F11ADD">
        <w:rPr>
          <w:rFonts w:cs="Times New Roman"/>
          <w:sz w:val="18"/>
          <w:szCs w:val="18"/>
          <w:lang w:val="uk-UA"/>
        </w:rPr>
        <w:t>, 4</w:t>
      </w:r>
      <w:r w:rsidR="00F11ADD" w:rsidRPr="00F11ADD">
        <w:rPr>
          <w:rFonts w:cs="Times New Roman"/>
          <w:sz w:val="18"/>
          <w:szCs w:val="18"/>
        </w:rPr>
        <w:t>9</w:t>
      </w:r>
      <w:r w:rsidR="00F11ADD" w:rsidRPr="00F11ADD">
        <w:rPr>
          <w:rFonts w:cs="Times New Roman"/>
          <w:sz w:val="18"/>
          <w:szCs w:val="18"/>
          <w:lang w:val="uk-UA"/>
        </w:rPr>
        <w:t xml:space="preserve">%) </w:t>
      </w:r>
      <w:r w:rsidR="00F11ADD" w:rsidRPr="00F11ADD">
        <w:rPr>
          <w:rFonts w:cs="Times New Roman"/>
          <w:sz w:val="18"/>
          <w:szCs w:val="18"/>
        </w:rPr>
        <w:t xml:space="preserve">and coronary heart disease </w:t>
      </w:r>
      <w:r w:rsidR="00F11ADD" w:rsidRPr="00F11ADD">
        <w:rPr>
          <w:rFonts w:cs="Times New Roman"/>
          <w:sz w:val="18"/>
          <w:szCs w:val="18"/>
          <w:lang w:val="uk-UA"/>
        </w:rPr>
        <w:t xml:space="preserve">(44 </w:t>
      </w:r>
      <w:r w:rsidR="00F11ADD" w:rsidRPr="00F11ADD">
        <w:rPr>
          <w:rFonts w:cs="Times New Roman"/>
          <w:sz w:val="18"/>
          <w:szCs w:val="18"/>
        </w:rPr>
        <w:t>cases</w:t>
      </w:r>
      <w:r w:rsidR="00F11ADD" w:rsidRPr="00F11ADD">
        <w:rPr>
          <w:rFonts w:cs="Times New Roman"/>
          <w:sz w:val="18"/>
          <w:szCs w:val="18"/>
          <w:lang w:val="uk-UA"/>
        </w:rPr>
        <w:t>, 44%)</w:t>
      </w:r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.  Most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frequently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ADR were caused by </w:t>
      </w:r>
      <w:proofErr w:type="spell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dehydropiridine</w:t>
      </w:r>
      <w:proofErr w:type="spell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derivative Amlodipine. It caused 76 reactions (76%). ADR provoked by other CCB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were registered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rarer. </w:t>
      </w:r>
      <w:proofErr w:type="spell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Dehydropiridine</w:t>
      </w:r>
      <w:proofErr w:type="spell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derivatives </w:t>
      </w:r>
      <w:proofErr w:type="spell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Nifedipine</w:t>
      </w:r>
      <w:proofErr w:type="spell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caused 14 ADR (14%), </w:t>
      </w:r>
      <w:proofErr w:type="spell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Lercanidipine</w:t>
      </w:r>
      <w:proofErr w:type="spell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caused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9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ADR (9%)</w:t>
      </w:r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and </w:t>
      </w:r>
      <w:proofErr w:type="spell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Felodipine</w:t>
      </w:r>
      <w:proofErr w:type="spell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-</w:t>
      </w:r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1 ADR (1%). Clinical manifestations of reactions included edema of lower extremities (47 patients), hypersensitivity (30 cases) and nervous system disturbances such as insomnia and headache (9 cases). Among hypersensitivity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reactions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8 were life-threating (edema of larynx).</w:t>
      </w:r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8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ADR were life-threating, 3 reactions resulted in hospitalization and in 2 cases hospitalization were prolonged.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12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patients (12%) due to CCB side effects lost ability to work. Additional therapy for correction of ADR was necessary in 35 cases (35%). </w:t>
      </w:r>
    </w:p>
    <w:p w:rsidR="00AE3E37" w:rsidRPr="00F11ADD" w:rsidRDefault="00A9710C" w:rsidP="00F11ADD">
      <w:pPr>
        <w:spacing w:line="281" w:lineRule="auto"/>
        <w:jc w:val="both"/>
        <w:rPr>
          <w:sz w:val="18"/>
          <w:szCs w:val="18"/>
        </w:rPr>
      </w:pPr>
      <w:r w:rsidRPr="00F11ADD">
        <w:rPr>
          <w:sz w:val="18"/>
          <w:szCs w:val="18"/>
        </w:rPr>
        <w:t xml:space="preserve">Conclusion &amp; Significance: </w:t>
      </w:r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Our analysis of spontaneous reports confirms conclusions of other authors that </w:t>
      </w:r>
      <w:proofErr w:type="spell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Amplodipine</w:t>
      </w:r>
      <w:proofErr w:type="spell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is leading cause of ADR associated with CCB prescription. It </w:t>
      </w:r>
      <w:proofErr w:type="gramStart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>is explained</w:t>
      </w:r>
      <w:proofErr w:type="gramEnd"/>
      <w:r w:rsidR="00F11ADD" w:rsidRPr="00F11ADD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by its leading position in national guidelines and in top-lists of sales for Rx drugs.</w:t>
      </w:r>
    </w:p>
    <w:p w:rsidR="005973B9" w:rsidRDefault="00A9710C" w:rsidP="00F11ADD">
      <w:pPr>
        <w:pStyle w:val="3"/>
        <w:spacing w:before="74"/>
        <w:ind w:left="0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br/>
        <w:t xml:space="preserve">Recent Publications </w:t>
      </w:r>
    </w:p>
    <w:p w:rsidR="00E12DA4" w:rsidRPr="00E12DA4" w:rsidRDefault="00E12DA4" w:rsidP="00BF5854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line="216" w:lineRule="exact"/>
        <w:ind w:left="380"/>
        <w:contextualSpacing/>
        <w:rPr>
          <w:rFonts w:asciiTheme="minorHAnsi" w:hAnsiTheme="minorHAnsi" w:cstheme="minorHAnsi"/>
          <w:sz w:val="18"/>
          <w:szCs w:val="18"/>
        </w:rPr>
      </w:pPr>
      <w:proofErr w:type="spellStart"/>
      <w:r w:rsidRPr="00E12DA4">
        <w:rPr>
          <w:rFonts w:asciiTheme="minorHAnsi" w:hAnsiTheme="minorHAnsi" w:cstheme="minorHAnsi"/>
          <w:sz w:val="18"/>
          <w:szCs w:val="18"/>
        </w:rPr>
        <w:t>Classen</w:t>
      </w:r>
      <w:proofErr w:type="spellEnd"/>
      <w:r w:rsidRPr="00E12DA4">
        <w:rPr>
          <w:rFonts w:asciiTheme="minorHAnsi" w:hAnsiTheme="minorHAnsi" w:cstheme="minorHAnsi"/>
          <w:sz w:val="18"/>
          <w:szCs w:val="18"/>
        </w:rPr>
        <w:t xml:space="preserve"> D.C., </w:t>
      </w:r>
      <w:proofErr w:type="spellStart"/>
      <w:r w:rsidRPr="00E12DA4">
        <w:rPr>
          <w:rFonts w:asciiTheme="minorHAnsi" w:hAnsiTheme="minorHAnsi" w:cstheme="minorHAnsi"/>
          <w:sz w:val="18"/>
          <w:szCs w:val="18"/>
        </w:rPr>
        <w:t>Pestotnik</w:t>
      </w:r>
      <w:proofErr w:type="spellEnd"/>
      <w:r w:rsidRPr="00E12DA4">
        <w:rPr>
          <w:rFonts w:asciiTheme="minorHAnsi" w:hAnsiTheme="minorHAnsi" w:cstheme="minorHAnsi"/>
          <w:sz w:val="18"/>
          <w:szCs w:val="18"/>
        </w:rPr>
        <w:t xml:space="preserve"> S.L., Evans R.S. et al (1997)</w:t>
      </w:r>
      <w:r w:rsidRPr="00E12DA4">
        <w:rPr>
          <w:rFonts w:asciiTheme="minorHAnsi" w:hAnsiTheme="minorHAnsi" w:cstheme="minorHAnsi"/>
          <w:sz w:val="18"/>
          <w:szCs w:val="18"/>
        </w:rPr>
        <w:t>. Adverse drug events in hospitalized patients. Excess length of stay, extra costs, and att</w:t>
      </w:r>
      <w:r w:rsidRPr="00E12DA4">
        <w:rPr>
          <w:rFonts w:asciiTheme="minorHAnsi" w:hAnsiTheme="minorHAnsi" w:cstheme="minorHAnsi"/>
          <w:sz w:val="18"/>
          <w:szCs w:val="18"/>
        </w:rPr>
        <w:t>ributable mortality. JAMA.</w:t>
      </w:r>
      <w:r w:rsidRPr="00E12DA4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Pr="00E12DA4">
        <w:rPr>
          <w:rFonts w:asciiTheme="minorHAnsi" w:hAnsiTheme="minorHAnsi" w:cstheme="minorHAnsi"/>
          <w:sz w:val="18"/>
          <w:szCs w:val="18"/>
        </w:rPr>
        <w:t>277</w:t>
      </w:r>
      <w:proofErr w:type="gramEnd"/>
      <w:r w:rsidRPr="00E12DA4">
        <w:rPr>
          <w:rFonts w:asciiTheme="minorHAnsi" w:hAnsiTheme="minorHAnsi" w:cstheme="minorHAnsi"/>
          <w:sz w:val="18"/>
          <w:szCs w:val="18"/>
        </w:rPr>
        <w:t xml:space="preserve">: 301–306. </w:t>
      </w:r>
    </w:p>
    <w:p w:rsidR="00E12DA4" w:rsidRPr="00E12DA4" w:rsidRDefault="00E12DA4" w:rsidP="00BF5854">
      <w:pPr>
        <w:pStyle w:val="a5"/>
        <w:widowControl/>
        <w:numPr>
          <w:ilvl w:val="0"/>
          <w:numId w:val="3"/>
        </w:numPr>
        <w:spacing w:line="216" w:lineRule="exact"/>
        <w:ind w:left="380"/>
        <w:contextualSpacing/>
        <w:outlineLvl w:val="3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proofErr w:type="spellStart"/>
      <w:r w:rsidRPr="00E12DA4">
        <w:rPr>
          <w:rFonts w:asciiTheme="minorHAnsi" w:eastAsia="TimesNewRomanPSMT" w:hAnsiTheme="minorHAnsi" w:cstheme="minorHAnsi"/>
          <w:sz w:val="18"/>
          <w:szCs w:val="18"/>
        </w:rPr>
        <w:t>Eichenberger</w:t>
      </w:r>
      <w:proofErr w:type="spellEnd"/>
      <w:r w:rsidRPr="00E12DA4">
        <w:rPr>
          <w:rFonts w:asciiTheme="minorHAnsi" w:eastAsia="TimesNewRomanPSMT" w:hAnsiTheme="minorHAnsi" w:cstheme="minorHAnsi"/>
          <w:sz w:val="18"/>
          <w:szCs w:val="18"/>
        </w:rPr>
        <w:t xml:space="preserve"> P.M. et al. </w:t>
      </w:r>
      <w:r w:rsidRPr="00E12DA4">
        <w:rPr>
          <w:rFonts w:asciiTheme="minorHAnsi" w:eastAsia="TimesNewRomanPSMT" w:hAnsiTheme="minorHAnsi" w:cstheme="minorHAnsi"/>
          <w:sz w:val="18"/>
          <w:szCs w:val="18"/>
        </w:rPr>
        <w:t xml:space="preserve">(2010) </w:t>
      </w:r>
      <w:r w:rsidRPr="00E12DA4">
        <w:rPr>
          <w:rFonts w:asciiTheme="minorHAnsi" w:eastAsia="TimesNewRomanPSMT" w:hAnsiTheme="minorHAnsi" w:cstheme="minorHAnsi"/>
          <w:sz w:val="18"/>
          <w:szCs w:val="18"/>
        </w:rPr>
        <w:t>Classification of drug-related problems with new prescriptions using a modified PCNE classification system.</w:t>
      </w:r>
      <w:r w:rsidRPr="00E12DA4">
        <w:rPr>
          <w:rFonts w:asciiTheme="minorHAnsi" w:eastAsia="TimesNewRomanPSMT" w:hAnsiTheme="minorHAnsi" w:cstheme="minorHAnsi"/>
          <w:sz w:val="18"/>
          <w:szCs w:val="18"/>
        </w:rPr>
        <w:t xml:space="preserve"> Pharmacy World &amp; Science.</w:t>
      </w:r>
      <w:r w:rsidRPr="00E12DA4">
        <w:rPr>
          <w:rFonts w:asciiTheme="minorHAnsi" w:eastAsia="TimesNewRomanPSMT" w:hAnsiTheme="minorHAnsi" w:cstheme="minorHAnsi"/>
          <w:sz w:val="18"/>
          <w:szCs w:val="18"/>
        </w:rPr>
        <w:t xml:space="preserve"> </w:t>
      </w:r>
      <w:proofErr w:type="gramStart"/>
      <w:r w:rsidRPr="00E12DA4">
        <w:rPr>
          <w:rFonts w:asciiTheme="minorHAnsi" w:eastAsia="TimesNewRomanPSMT" w:hAnsiTheme="minorHAnsi" w:cstheme="minorHAnsi"/>
          <w:sz w:val="18"/>
          <w:szCs w:val="18"/>
        </w:rPr>
        <w:t>3(</w:t>
      </w:r>
      <w:proofErr w:type="gramEnd"/>
      <w:r w:rsidRPr="00E12DA4">
        <w:rPr>
          <w:rFonts w:asciiTheme="minorHAnsi" w:eastAsia="TimesNewRomanPSMT" w:hAnsiTheme="minorHAnsi" w:cstheme="minorHAnsi"/>
          <w:sz w:val="18"/>
          <w:szCs w:val="18"/>
        </w:rPr>
        <w:t>32): 362–372.</w:t>
      </w:r>
    </w:p>
    <w:p w:rsidR="00E12DA4" w:rsidRPr="00E12DA4" w:rsidRDefault="00E12DA4" w:rsidP="00BF5854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line="216" w:lineRule="exact"/>
        <w:contextualSpacing/>
        <w:rPr>
          <w:rFonts w:asciiTheme="minorHAnsi" w:hAnsiTheme="minorHAnsi" w:cstheme="minorHAnsi"/>
          <w:sz w:val="18"/>
          <w:szCs w:val="18"/>
        </w:rPr>
      </w:pPr>
      <w:proofErr w:type="spellStart"/>
      <w:r w:rsidRPr="00E12DA4">
        <w:rPr>
          <w:rFonts w:asciiTheme="minorHAnsi" w:hAnsiTheme="minorHAnsi" w:cstheme="minorHAnsi"/>
          <w:sz w:val="18"/>
          <w:szCs w:val="18"/>
        </w:rPr>
        <w:t>Tuchinda</w:t>
      </w:r>
      <w:proofErr w:type="spellEnd"/>
      <w:r w:rsidRPr="00E12DA4">
        <w:rPr>
          <w:rFonts w:asciiTheme="minorHAnsi" w:hAnsiTheme="minorHAnsi" w:cstheme="minorHAnsi"/>
          <w:sz w:val="18"/>
          <w:szCs w:val="18"/>
        </w:rPr>
        <w:t xml:space="preserve"> P., </w:t>
      </w:r>
      <w:proofErr w:type="spellStart"/>
      <w:r w:rsidRPr="00E12DA4">
        <w:rPr>
          <w:rFonts w:asciiTheme="minorHAnsi" w:hAnsiTheme="minorHAnsi" w:cstheme="minorHAnsi"/>
          <w:sz w:val="18"/>
          <w:szCs w:val="18"/>
        </w:rPr>
        <w:t>Kulthanan</w:t>
      </w:r>
      <w:proofErr w:type="spellEnd"/>
      <w:r w:rsidRPr="00E12DA4">
        <w:rPr>
          <w:rFonts w:asciiTheme="minorHAnsi" w:hAnsiTheme="minorHAnsi" w:cstheme="minorHAnsi"/>
          <w:sz w:val="18"/>
          <w:szCs w:val="18"/>
        </w:rPr>
        <w:t xml:space="preserve"> K., </w:t>
      </w:r>
      <w:proofErr w:type="spellStart"/>
      <w:r w:rsidRPr="00E12DA4">
        <w:rPr>
          <w:rFonts w:asciiTheme="minorHAnsi" w:hAnsiTheme="minorHAnsi" w:cstheme="minorHAnsi"/>
          <w:sz w:val="18"/>
          <w:szCs w:val="18"/>
        </w:rPr>
        <w:t>Khankham</w:t>
      </w:r>
      <w:proofErr w:type="spellEnd"/>
      <w:r w:rsidRPr="00E12DA4">
        <w:rPr>
          <w:rFonts w:asciiTheme="minorHAnsi" w:hAnsiTheme="minorHAnsi" w:cstheme="minorHAnsi"/>
          <w:sz w:val="18"/>
          <w:szCs w:val="18"/>
        </w:rPr>
        <w:t xml:space="preserve"> S. et al (2014). Cutaneous adverse reactions to calcium channel blockers. Asian Pac J Allergy </w:t>
      </w:r>
      <w:proofErr w:type="spellStart"/>
      <w:r w:rsidRPr="00E12DA4">
        <w:rPr>
          <w:rFonts w:asciiTheme="minorHAnsi" w:hAnsiTheme="minorHAnsi" w:cstheme="minorHAnsi"/>
          <w:sz w:val="18"/>
          <w:szCs w:val="18"/>
        </w:rPr>
        <w:t>Immunol</w:t>
      </w:r>
      <w:proofErr w:type="spellEnd"/>
      <w:r w:rsidRPr="00E12DA4">
        <w:rPr>
          <w:rFonts w:asciiTheme="minorHAnsi" w:hAnsiTheme="minorHAnsi" w:cstheme="minorHAnsi"/>
          <w:sz w:val="18"/>
          <w:szCs w:val="18"/>
        </w:rPr>
        <w:t>. 32(3)</w:t>
      </w:r>
      <w:r w:rsidRPr="00E12DA4">
        <w:rPr>
          <w:rFonts w:asciiTheme="minorHAnsi" w:hAnsiTheme="minorHAnsi" w:cstheme="minorHAnsi"/>
          <w:sz w:val="18"/>
          <w:szCs w:val="18"/>
          <w:lang w:val="uk-UA"/>
        </w:rPr>
        <w:t>:246-50.</w:t>
      </w:r>
    </w:p>
    <w:p w:rsidR="00BF5854" w:rsidRDefault="00E12DA4" w:rsidP="00BF5854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line="216" w:lineRule="exact"/>
        <w:ind w:right="117"/>
        <w:contextualSpacing/>
        <w:rPr>
          <w:rFonts w:asciiTheme="minorHAnsi" w:hAnsiTheme="minorHAnsi" w:cstheme="minorHAnsi"/>
          <w:sz w:val="18"/>
          <w:szCs w:val="18"/>
          <w:lang w:val="uk-UA"/>
        </w:rPr>
      </w:pPr>
      <w:proofErr w:type="spellStart"/>
      <w:r w:rsidRPr="00BF5854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T</w:t>
      </w:r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>sioufis</w:t>
      </w:r>
      <w:proofErr w:type="spellEnd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K, </w:t>
      </w:r>
      <w:proofErr w:type="spellStart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>Douma</w:t>
      </w:r>
      <w:proofErr w:type="spellEnd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S, </w:t>
      </w:r>
      <w:proofErr w:type="spellStart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>Kallistratos</w:t>
      </w:r>
      <w:proofErr w:type="spellEnd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MS, </w:t>
      </w:r>
      <w:proofErr w:type="spellStart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>Manolis</w:t>
      </w:r>
      <w:proofErr w:type="spellEnd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AJ.</w:t>
      </w:r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  <w:lang w:val="uk-UA"/>
        </w:rPr>
        <w:t xml:space="preserve"> (2019) </w:t>
      </w:r>
      <w:hyperlink r:id="rId9" w:history="1">
        <w:r w:rsidRPr="00BF5854">
          <w:rPr>
            <w:rStyle w:val="ac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</w:rPr>
          <w:t>Effectiveness and Adherence to Treatment with Perindopril/</w:t>
        </w:r>
        <w:proofErr w:type="spellStart"/>
        <w:r w:rsidRPr="00BF5854">
          <w:rPr>
            <w:rStyle w:val="ac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</w:rPr>
          <w:t>Indapamide</w:t>
        </w:r>
        <w:proofErr w:type="spellEnd"/>
        <w:r w:rsidRPr="00BF5854">
          <w:rPr>
            <w:rStyle w:val="ac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</w:rPr>
          <w:t>/Amlodipine Single-Pill Combination in a Greek Population with Hypertension</w:t>
        </w:r>
      </w:hyperlink>
      <w:r w:rsidRPr="00BF5854">
        <w:rPr>
          <w:rFonts w:asciiTheme="minorHAnsi" w:hAnsiTheme="minorHAnsi" w:cstheme="minorHAnsi"/>
          <w:sz w:val="18"/>
          <w:szCs w:val="18"/>
          <w:lang w:val="uk-UA"/>
        </w:rPr>
        <w:t xml:space="preserve">. </w:t>
      </w:r>
      <w:proofErr w:type="spellStart"/>
      <w:r w:rsidRPr="00BF5854">
        <w:rPr>
          <w:rFonts w:asciiTheme="minorHAnsi" w:hAnsiTheme="minorHAnsi" w:cstheme="minorHAnsi"/>
          <w:sz w:val="18"/>
          <w:szCs w:val="18"/>
        </w:rPr>
        <w:t>Clin</w:t>
      </w:r>
      <w:proofErr w:type="spellEnd"/>
      <w:r w:rsidRPr="00BF5854">
        <w:rPr>
          <w:rFonts w:asciiTheme="minorHAnsi" w:hAnsiTheme="minorHAnsi" w:cstheme="minorHAnsi"/>
          <w:sz w:val="18"/>
          <w:szCs w:val="18"/>
        </w:rPr>
        <w:t xml:space="preserve"> Drug </w:t>
      </w:r>
      <w:proofErr w:type="spellStart"/>
      <w:r w:rsidRPr="00BF5854">
        <w:rPr>
          <w:rFonts w:asciiTheme="minorHAnsi" w:hAnsiTheme="minorHAnsi" w:cstheme="minorHAnsi"/>
          <w:sz w:val="18"/>
          <w:szCs w:val="18"/>
        </w:rPr>
        <w:t>Investig</w:t>
      </w:r>
      <w:proofErr w:type="spellEnd"/>
      <w:r w:rsidRPr="00BF5854">
        <w:rPr>
          <w:rFonts w:asciiTheme="minorHAnsi" w:hAnsiTheme="minorHAnsi" w:cstheme="minorHAnsi"/>
          <w:sz w:val="18"/>
          <w:szCs w:val="18"/>
        </w:rPr>
        <w:t>. 39(4)</w:t>
      </w:r>
      <w:r w:rsidRPr="00BF5854">
        <w:rPr>
          <w:rFonts w:asciiTheme="minorHAnsi" w:hAnsiTheme="minorHAnsi" w:cstheme="minorHAnsi"/>
          <w:sz w:val="18"/>
          <w:szCs w:val="18"/>
          <w:lang w:val="uk-UA"/>
        </w:rPr>
        <w:t>:385-393.</w:t>
      </w:r>
    </w:p>
    <w:p w:rsidR="00AE3E37" w:rsidRPr="00BF5854" w:rsidRDefault="00BF5854" w:rsidP="00BF5854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line="216" w:lineRule="exact"/>
        <w:ind w:right="117"/>
        <w:contextualSpacing/>
        <w:jc w:val="left"/>
        <w:rPr>
          <w:rFonts w:asciiTheme="minorHAnsi" w:hAnsiTheme="minorHAnsi" w:cstheme="minorHAnsi"/>
          <w:sz w:val="18"/>
          <w:szCs w:val="18"/>
        </w:rPr>
        <w:sectPr w:rsidR="00AE3E37" w:rsidRPr="00BF585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F5854">
        <w:rPr>
          <w:rFonts w:asciiTheme="minorHAnsi" w:hAnsiTheme="minorHAnsi" w:cstheme="minorHAnsi"/>
          <w:sz w:val="18"/>
          <w:szCs w:val="18"/>
        </w:rPr>
        <w:t xml:space="preserve"> </w:t>
      </w:r>
      <w:hyperlink r:id="rId10" w:history="1">
        <w:proofErr w:type="spellStart"/>
        <w:r w:rsidRPr="00BF5854">
          <w:rPr>
            <w:rStyle w:val="ac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</w:rPr>
          <w:t>Clouqueur</w:t>
        </w:r>
        <w:proofErr w:type="spellEnd"/>
        <w:r w:rsidRPr="00BF5854">
          <w:rPr>
            <w:rStyle w:val="ac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</w:rPr>
          <w:t xml:space="preserve"> E</w:t>
        </w:r>
      </w:hyperlink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>, </w:t>
      </w:r>
      <w:hyperlink r:id="rId11" w:history="1">
        <w:r w:rsidRPr="00BF5854">
          <w:rPr>
            <w:rStyle w:val="ac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</w:rPr>
          <w:t>Gautier S</w:t>
        </w:r>
      </w:hyperlink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>, </w:t>
      </w:r>
      <w:proofErr w:type="spellStart"/>
      <w:r w:rsidRPr="00BF5854">
        <w:rPr>
          <w:rFonts w:asciiTheme="minorHAnsi" w:hAnsiTheme="minorHAnsi" w:cstheme="minorHAnsi"/>
          <w:sz w:val="18"/>
          <w:szCs w:val="18"/>
        </w:rPr>
        <w:fldChar w:fldCharType="begin"/>
      </w:r>
      <w:r w:rsidRPr="00BF5854">
        <w:rPr>
          <w:rFonts w:asciiTheme="minorHAnsi" w:hAnsiTheme="minorHAnsi" w:cstheme="minorHAnsi"/>
          <w:sz w:val="18"/>
          <w:szCs w:val="18"/>
        </w:rPr>
        <w:instrText xml:space="preserve"> HYPERLINK "https://www.ncbi.nlm.nih.gov/pubmed/?term=Vaast%20P%5BAuthor%5D&amp;cauthor=true&amp;cauthor_uid=25726253" </w:instrText>
      </w:r>
      <w:r w:rsidRPr="00BF5854">
        <w:rPr>
          <w:rFonts w:asciiTheme="minorHAnsi" w:hAnsiTheme="minorHAnsi" w:cstheme="minorHAnsi"/>
          <w:sz w:val="18"/>
          <w:szCs w:val="18"/>
        </w:rPr>
        <w:fldChar w:fldCharType="separate"/>
      </w:r>
      <w:r w:rsidRPr="00BF5854">
        <w:rPr>
          <w:rStyle w:val="ac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  <w:t>Vaast</w:t>
      </w:r>
      <w:proofErr w:type="spellEnd"/>
      <w:r w:rsidRPr="00BF5854">
        <w:rPr>
          <w:rStyle w:val="ac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  <w:t xml:space="preserve"> P</w:t>
      </w:r>
      <w:r w:rsidRPr="00BF5854">
        <w:rPr>
          <w:rFonts w:asciiTheme="minorHAnsi" w:hAnsiTheme="minorHAnsi" w:cstheme="minorHAnsi"/>
          <w:sz w:val="18"/>
          <w:szCs w:val="18"/>
        </w:rPr>
        <w:fldChar w:fldCharType="end"/>
      </w:r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  <w:lang w:val="uk-UA"/>
        </w:rPr>
        <w:t xml:space="preserve">. </w:t>
      </w:r>
      <w:proofErr w:type="gramStart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>et</w:t>
      </w:r>
      <w:proofErr w:type="gramEnd"/>
      <w:r w:rsidRPr="00BF585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al.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(2015). </w:t>
      </w:r>
      <w:proofErr w:type="gramStart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>Adverse  effects</w:t>
      </w:r>
      <w:proofErr w:type="gram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of  calcium  channel blockers  used  as </w:t>
      </w:r>
      <w:proofErr w:type="spellStart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>tocolytic</w:t>
      </w:r>
      <w:proofErr w:type="spell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 treatment.  J </w:t>
      </w:r>
      <w:proofErr w:type="spellStart"/>
      <w:proofErr w:type="gramStart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>Gynecol</w:t>
      </w:r>
      <w:proofErr w:type="spell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>Obstet</w:t>
      </w:r>
      <w:proofErr w:type="spellEnd"/>
      <w:proofErr w:type="gram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>Biol</w:t>
      </w:r>
      <w:proofErr w:type="spell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>Reprod</w:t>
      </w:r>
      <w:proofErr w:type="spell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>. 44(4)</w:t>
      </w:r>
      <w:r>
        <w:rPr>
          <w:rFonts w:asciiTheme="minorHAnsi" w:hAnsiTheme="minorHAnsi" w:cstheme="minorHAnsi"/>
          <w:sz w:val="18"/>
          <w:szCs w:val="18"/>
          <w:shd w:val="clear" w:color="auto" w:fill="FFFFFF"/>
          <w:lang w:val="uk-UA"/>
        </w:rPr>
        <w:t>: 341-356.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</w:p>
    <w:p w:rsidR="00AE3E37" w:rsidRPr="00BF5854" w:rsidRDefault="00AE3E37">
      <w:pPr>
        <w:pStyle w:val="a3"/>
        <w:rPr>
          <w:rFonts w:ascii="Calibri"/>
          <w:sz w:val="20"/>
          <w:lang w:val="uk-UA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B7657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ru-RU" w:eastAsia="ru-RU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BF5854" w:rsidRPr="00BF5854" w:rsidRDefault="00BF5854" w:rsidP="00BF5854">
      <w:pPr>
        <w:spacing w:before="62"/>
        <w:ind w:right="58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BF5854">
        <w:rPr>
          <w:rFonts w:asciiTheme="minorHAnsi" w:hAnsiTheme="minorHAnsi" w:cstheme="minorHAnsi"/>
          <w:sz w:val="18"/>
          <w:szCs w:val="18"/>
        </w:rPr>
        <w:t>Matveev</w:t>
      </w:r>
      <w:proofErr w:type="spellEnd"/>
      <w:r w:rsidRPr="00BF5854">
        <w:rPr>
          <w:rFonts w:asciiTheme="minorHAnsi" w:hAnsiTheme="minorHAnsi" w:cstheme="minorHAnsi"/>
          <w:sz w:val="18"/>
          <w:szCs w:val="18"/>
        </w:rPr>
        <w:t xml:space="preserve"> Alexander Vasilyevich - PhD, docent of Department of Internal Medicine №1 with course of Clinical Pharmacology of Medical Academy named after S.I. </w:t>
      </w:r>
      <w:proofErr w:type="spellStart"/>
      <w:r w:rsidRPr="00BF5854">
        <w:rPr>
          <w:rFonts w:asciiTheme="minorHAnsi" w:hAnsiTheme="minorHAnsi" w:cstheme="minorHAnsi"/>
          <w:sz w:val="18"/>
          <w:szCs w:val="18"/>
        </w:rPr>
        <w:t>Georgievsky</w:t>
      </w:r>
      <w:proofErr w:type="spellEnd"/>
      <w:r w:rsidRPr="00BF5854">
        <w:rPr>
          <w:rFonts w:asciiTheme="minorHAnsi" w:hAnsiTheme="minorHAnsi" w:cstheme="minorHAnsi"/>
          <w:sz w:val="18"/>
          <w:szCs w:val="18"/>
        </w:rPr>
        <w:t xml:space="preserve"> of </w:t>
      </w:r>
      <w:proofErr w:type="spellStart"/>
      <w:r w:rsidRPr="00BF5854">
        <w:rPr>
          <w:rFonts w:asciiTheme="minorHAnsi" w:hAnsiTheme="minorHAnsi" w:cstheme="minorHAnsi"/>
          <w:sz w:val="18"/>
          <w:szCs w:val="18"/>
        </w:rPr>
        <w:t>Vernadsjy</w:t>
      </w:r>
      <w:proofErr w:type="spellEnd"/>
      <w:r w:rsidRPr="00BF5854">
        <w:rPr>
          <w:rFonts w:asciiTheme="minorHAnsi" w:hAnsiTheme="minorHAnsi" w:cstheme="minorHAnsi"/>
          <w:sz w:val="18"/>
          <w:szCs w:val="18"/>
        </w:rPr>
        <w:t xml:space="preserve"> CFU, Simferopol; Executive Director of ANO “National Pharmacovigilance Research Center”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BF5854">
          <w:rPr>
            <w:rStyle w:val="ac"/>
            <w:rFonts w:ascii="Arial"/>
            <w:sz w:val="14"/>
          </w:rPr>
          <w:t>avmcsmu@</w:t>
        </w:r>
      </w:hyperlink>
      <w:r w:rsidR="00BF5854">
        <w:rPr>
          <w:rStyle w:val="ac"/>
          <w:rFonts w:ascii="Arial"/>
          <w:sz w:val="14"/>
        </w:rPr>
        <w:t>gmail.com</w:t>
      </w:r>
      <w:bookmarkStart w:id="0" w:name="_GoBack"/>
      <w:bookmarkEnd w:id="0"/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2393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309" w:rsidRDefault="005A6309">
      <w:r>
        <w:separator/>
      </w:r>
    </w:p>
  </w:endnote>
  <w:endnote w:type="continuationSeparator" w:id="0">
    <w:p w:rsidR="005A6309" w:rsidRDefault="005A6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309" w:rsidRDefault="005A6309">
      <w:r>
        <w:separator/>
      </w:r>
    </w:p>
  </w:footnote>
  <w:footnote w:type="continuationSeparator" w:id="0">
    <w:p w:rsidR="005A6309" w:rsidRDefault="005A6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D5F00"/>
    <w:multiLevelType w:val="hybridMultilevel"/>
    <w:tmpl w:val="E9FAB8C6"/>
    <w:lvl w:ilvl="0" w:tplc="23A4CE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1372D1D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A6309"/>
    <w:rsid w:val="005B3A56"/>
    <w:rsid w:val="006060CE"/>
    <w:rsid w:val="0063497F"/>
    <w:rsid w:val="00873DF0"/>
    <w:rsid w:val="008756E6"/>
    <w:rsid w:val="008A08B6"/>
    <w:rsid w:val="009B2D44"/>
    <w:rsid w:val="00A07E82"/>
    <w:rsid w:val="00A25A8A"/>
    <w:rsid w:val="00A9710C"/>
    <w:rsid w:val="00AE3E37"/>
    <w:rsid w:val="00B21A57"/>
    <w:rsid w:val="00BF5854"/>
    <w:rsid w:val="00C33602"/>
    <w:rsid w:val="00CD6F55"/>
    <w:rsid w:val="00DE3104"/>
    <w:rsid w:val="00E12DA4"/>
    <w:rsid w:val="00E26B10"/>
    <w:rsid w:val="00F11AD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71FFE"/>
  <w15:docId w15:val="{E249C201-CE39-4A4D-8615-2F3FAA68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meta-citation">
    <w:name w:val="meta-citation"/>
    <w:basedOn w:val="a0"/>
    <w:rsid w:val="00E12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XXXXXXX@xxx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Gautier%20S%5BAuthor%5D&amp;cauthor=true&amp;cauthor_uid=2572625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ubmed/?term=Clouqueur%20E%5BAuthor%5D&amp;cauthor=true&amp;cauthor_uid=257262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30790132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elena</cp:lastModifiedBy>
  <cp:revision>2</cp:revision>
  <dcterms:created xsi:type="dcterms:W3CDTF">2019-07-20T12:42:00Z</dcterms:created>
  <dcterms:modified xsi:type="dcterms:W3CDTF">2019-07-20T12:42:00Z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