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93E91" w:rsidRDefault="00293E91" w:rsidP="00293E91">
      <w:pPr>
        <w:pStyle w:val="BodyText"/>
        <w:spacing w:before="73"/>
        <w:ind w:left="100" w:right="70"/>
        <w:rPr>
          <w:rFonts w:ascii="Minion Pro" w:eastAsia="Minion Pro" w:hAnsi="Minion Pro" w:cs="Minion Pro"/>
          <w:b/>
          <w:bCs/>
          <w:color w:val="337AB7"/>
          <w:sz w:val="36"/>
          <w:szCs w:val="36"/>
        </w:rPr>
      </w:pPr>
      <w:r w:rsidRPr="00293E91">
        <w:rPr>
          <w:rFonts w:ascii="Minion Pro" w:eastAsia="Minion Pro" w:hAnsi="Minion Pro" w:cs="Minion Pro"/>
          <w:b/>
          <w:bCs/>
          <w:color w:val="337AB7"/>
          <w:sz w:val="36"/>
          <w:szCs w:val="36"/>
        </w:rPr>
        <w:t xml:space="preserve">Apoptosis and Anti-tumor studies of </w:t>
      </w:r>
      <w:proofErr w:type="spellStart"/>
      <w:r w:rsidRPr="00293E91">
        <w:rPr>
          <w:rFonts w:ascii="Minion Pro" w:eastAsia="Minion Pro" w:hAnsi="Minion Pro" w:cs="Minion Pro"/>
          <w:b/>
          <w:bCs/>
          <w:i/>
          <w:color w:val="337AB7"/>
          <w:sz w:val="36"/>
          <w:szCs w:val="36"/>
        </w:rPr>
        <w:t>Premna</w:t>
      </w:r>
      <w:proofErr w:type="spellEnd"/>
      <w:r w:rsidRPr="00293E91">
        <w:rPr>
          <w:rFonts w:ascii="Minion Pro" w:eastAsia="Minion Pro" w:hAnsi="Minion Pro" w:cs="Minion Pro"/>
          <w:b/>
          <w:bCs/>
          <w:i/>
          <w:color w:val="337AB7"/>
          <w:sz w:val="36"/>
          <w:szCs w:val="36"/>
        </w:rPr>
        <w:t xml:space="preserve"> </w:t>
      </w:r>
      <w:proofErr w:type="spellStart"/>
      <w:r w:rsidRPr="00293E91">
        <w:rPr>
          <w:rFonts w:ascii="Minion Pro" w:eastAsia="Minion Pro" w:hAnsi="Minion Pro" w:cs="Minion Pro"/>
          <w:b/>
          <w:bCs/>
          <w:i/>
          <w:color w:val="337AB7"/>
          <w:sz w:val="36"/>
          <w:szCs w:val="36"/>
        </w:rPr>
        <w:t>coriacea</w:t>
      </w:r>
      <w:proofErr w:type="spellEnd"/>
      <w:r w:rsidRPr="00293E91">
        <w:rPr>
          <w:rFonts w:ascii="Minion Pro" w:eastAsia="Minion Pro" w:hAnsi="Minion Pro" w:cs="Minion Pro"/>
          <w:b/>
          <w:bCs/>
          <w:color w:val="337AB7"/>
          <w:sz w:val="36"/>
          <w:szCs w:val="36"/>
        </w:rPr>
        <w:t xml:space="preserve"> in breast cancer cell lines and </w:t>
      </w:r>
      <w:bookmarkStart w:id="0" w:name="_GoBack"/>
      <w:r w:rsidRPr="002954D2">
        <w:rPr>
          <w:rFonts w:ascii="Minion Pro" w:eastAsia="Minion Pro" w:hAnsi="Minion Pro" w:cs="Minion Pro"/>
          <w:b/>
          <w:bCs/>
          <w:i/>
          <w:color w:val="337AB7"/>
          <w:sz w:val="36"/>
          <w:szCs w:val="36"/>
        </w:rPr>
        <w:t>in vivo</w:t>
      </w:r>
      <w:r w:rsidRPr="00293E91">
        <w:rPr>
          <w:rFonts w:ascii="Minion Pro" w:eastAsia="Minion Pro" w:hAnsi="Minion Pro" w:cs="Minion Pro"/>
          <w:b/>
          <w:bCs/>
          <w:color w:val="337AB7"/>
          <w:sz w:val="36"/>
          <w:szCs w:val="36"/>
        </w:rPr>
        <w:t xml:space="preserve"> </w:t>
      </w:r>
      <w:bookmarkEnd w:id="0"/>
      <w:r w:rsidRPr="00293E91">
        <w:rPr>
          <w:rFonts w:ascii="Minion Pro" w:eastAsia="Minion Pro" w:hAnsi="Minion Pro" w:cs="Minion Pro"/>
          <w:b/>
          <w:bCs/>
          <w:color w:val="337AB7"/>
          <w:sz w:val="36"/>
          <w:szCs w:val="36"/>
        </w:rPr>
        <w:t>animal models</w:t>
      </w:r>
    </w:p>
    <w:p w:rsidR="00293E91" w:rsidRPr="00293E91" w:rsidRDefault="00293E91" w:rsidP="00293E91">
      <w:pPr>
        <w:pStyle w:val="BodyText"/>
        <w:spacing w:before="73" w:line="198" w:lineRule="exact"/>
        <w:ind w:left="100" w:right="70"/>
        <w:rPr>
          <w:rFonts w:ascii="Arial"/>
        </w:rPr>
      </w:pPr>
      <w:proofErr w:type="spellStart"/>
      <w:r w:rsidRPr="00293E91">
        <w:rPr>
          <w:rFonts w:ascii="Arial"/>
        </w:rPr>
        <w:t>Ashokrao</w:t>
      </w:r>
      <w:proofErr w:type="spellEnd"/>
      <w:r w:rsidRPr="00293E91">
        <w:rPr>
          <w:rFonts w:ascii="Arial"/>
        </w:rPr>
        <w:t xml:space="preserve"> Mane College of Pharmacy, </w:t>
      </w:r>
      <w:proofErr w:type="spellStart"/>
      <w:r w:rsidRPr="00293E91">
        <w:rPr>
          <w:rFonts w:ascii="Arial"/>
        </w:rPr>
        <w:t>Pethvadagaon</w:t>
      </w:r>
      <w:proofErr w:type="spellEnd"/>
      <w:r w:rsidRPr="00293E91">
        <w:rPr>
          <w:rFonts w:ascii="Arial"/>
        </w:rPr>
        <w:t xml:space="preserve">, </w:t>
      </w:r>
      <w:proofErr w:type="spellStart"/>
      <w:r w:rsidRPr="00293E91">
        <w:rPr>
          <w:rFonts w:ascii="Arial"/>
        </w:rPr>
        <w:t>Kolpahur</w:t>
      </w:r>
      <w:proofErr w:type="spellEnd"/>
      <w:r w:rsidRPr="00293E91">
        <w:rPr>
          <w:rFonts w:ascii="Arial"/>
        </w:rPr>
        <w:t>, Maharashtra 416112</w:t>
      </w:r>
    </w:p>
    <w:p w:rsidR="00AE3E37" w:rsidRDefault="00AE3E37">
      <w:pPr>
        <w:pStyle w:val="BodyText"/>
        <w:spacing w:before="3"/>
        <w:rPr>
          <w:rFonts w:ascii="Arial"/>
          <w:sz w:val="21"/>
        </w:rPr>
      </w:pPr>
    </w:p>
    <w:p w:rsidR="00AE3E37" w:rsidRDefault="00AE3E37">
      <w:pPr>
        <w:rPr>
          <w:rFonts w:ascii="Arial"/>
          <w:sz w:val="21"/>
        </w:rPr>
        <w:sectPr w:rsidR="00AE3E37" w:rsidSect="00C071CB">
          <w:headerReference w:type="default" r:id="rId8"/>
          <w:footerReference w:type="default" r:id="rId9"/>
          <w:type w:val="continuous"/>
          <w:pgSz w:w="11910" w:h="16840"/>
          <w:pgMar w:top="1740" w:right="600" w:bottom="840" w:left="620" w:header="270"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w:t>
      </w:r>
    </w:p>
    <w:p w:rsidR="00AE3E37" w:rsidRDefault="00293E91" w:rsidP="00293E91">
      <w:pPr>
        <w:pStyle w:val="Heading3"/>
        <w:spacing w:before="74"/>
        <w:jc w:val="both"/>
        <w:rPr>
          <w:b w:val="0"/>
        </w:rPr>
      </w:pPr>
      <w:proofErr w:type="spellStart"/>
      <w:proofErr w:type="gramStart"/>
      <w:r w:rsidRPr="00293E91">
        <w:rPr>
          <w:rFonts w:ascii="Tw Cen MT" w:eastAsia="Tw Cen MT" w:hAnsi="Tw Cen MT" w:cs="Tw Cen MT"/>
          <w:b w:val="0"/>
          <w:bCs w:val="0"/>
          <w:sz w:val="18"/>
          <w:szCs w:val="18"/>
        </w:rPr>
        <w:t>Premna</w:t>
      </w:r>
      <w:proofErr w:type="spellEnd"/>
      <w:r w:rsidRPr="00293E91">
        <w:rPr>
          <w:rFonts w:ascii="Tw Cen MT" w:eastAsia="Tw Cen MT" w:hAnsi="Tw Cen MT" w:cs="Tw Cen MT"/>
          <w:b w:val="0"/>
          <w:bCs w:val="0"/>
          <w:sz w:val="18"/>
          <w:szCs w:val="18"/>
        </w:rPr>
        <w:t xml:space="preserve">  is</w:t>
      </w:r>
      <w:proofErr w:type="gramEnd"/>
      <w:r w:rsidRPr="00293E91">
        <w:rPr>
          <w:rFonts w:ascii="Tw Cen MT" w:eastAsia="Tw Cen MT" w:hAnsi="Tw Cen MT" w:cs="Tw Cen MT"/>
          <w:b w:val="0"/>
          <w:bCs w:val="0"/>
          <w:sz w:val="18"/>
          <w:szCs w:val="18"/>
        </w:rPr>
        <w:t xml:space="preserve"> a genus of about 200 species including some Large climbers ; </w:t>
      </w:r>
      <w:proofErr w:type="spellStart"/>
      <w:r w:rsidRPr="00293E91">
        <w:rPr>
          <w:rFonts w:ascii="Tw Cen MT" w:eastAsia="Tw Cen MT" w:hAnsi="Tw Cen MT" w:cs="Tw Cen MT"/>
          <w:b w:val="0"/>
          <w:bCs w:val="0"/>
          <w:sz w:val="18"/>
          <w:szCs w:val="18"/>
        </w:rPr>
        <w:t>Scandent</w:t>
      </w:r>
      <w:proofErr w:type="spellEnd"/>
      <w:r w:rsidRPr="00293E91">
        <w:rPr>
          <w:rFonts w:ascii="Tw Cen MT" w:eastAsia="Tw Cen MT" w:hAnsi="Tw Cen MT" w:cs="Tw Cen MT"/>
          <w:b w:val="0"/>
          <w:bCs w:val="0"/>
          <w:sz w:val="18"/>
          <w:szCs w:val="18"/>
        </w:rPr>
        <w:t xml:space="preserve"> shrubs, 4 - 5 m high. Stems with pale ashy brown bark, belongs to the family </w:t>
      </w:r>
      <w:proofErr w:type="spellStart"/>
      <w:r w:rsidRPr="00293E91">
        <w:rPr>
          <w:rFonts w:ascii="Tw Cen MT" w:eastAsia="Tw Cen MT" w:hAnsi="Tw Cen MT" w:cs="Tw Cen MT"/>
          <w:b w:val="0"/>
          <w:bCs w:val="0"/>
          <w:sz w:val="18"/>
          <w:szCs w:val="18"/>
        </w:rPr>
        <w:t>Verbenacea</w:t>
      </w:r>
      <w:proofErr w:type="spellEnd"/>
      <w:r w:rsidRPr="00293E91">
        <w:rPr>
          <w:rFonts w:ascii="Tw Cen MT" w:eastAsia="Tw Cen MT" w:hAnsi="Tw Cen MT" w:cs="Tw Cen MT"/>
          <w:b w:val="0"/>
          <w:bCs w:val="0"/>
          <w:sz w:val="18"/>
          <w:szCs w:val="18"/>
        </w:rPr>
        <w:t>.</w:t>
      </w:r>
      <w:r>
        <w:rPr>
          <w:rFonts w:ascii="Tw Cen MT" w:eastAsia="Tw Cen MT" w:hAnsi="Tw Cen MT" w:cs="Tw Cen MT"/>
          <w:b w:val="0"/>
          <w:bCs w:val="0"/>
          <w:sz w:val="18"/>
          <w:szCs w:val="18"/>
        </w:rPr>
        <w:t xml:space="preserve"> </w:t>
      </w:r>
      <w:proofErr w:type="spellStart"/>
      <w:r w:rsidRPr="00293E91">
        <w:rPr>
          <w:rFonts w:ascii="Tw Cen MT" w:eastAsia="Tw Cen MT" w:hAnsi="Tw Cen MT" w:cs="Tw Cen MT"/>
          <w:b w:val="0"/>
          <w:bCs w:val="0"/>
          <w:sz w:val="18"/>
          <w:szCs w:val="18"/>
        </w:rPr>
        <w:t>Antiproliferative</w:t>
      </w:r>
      <w:proofErr w:type="spellEnd"/>
      <w:r w:rsidRPr="00293E91">
        <w:rPr>
          <w:rFonts w:ascii="Tw Cen MT" w:eastAsia="Tw Cen MT" w:hAnsi="Tw Cen MT" w:cs="Tw Cen MT"/>
          <w:b w:val="0"/>
          <w:bCs w:val="0"/>
          <w:sz w:val="18"/>
          <w:szCs w:val="18"/>
        </w:rPr>
        <w:t>, apoptosis induction studies, anti-</w:t>
      </w:r>
      <w:proofErr w:type="gramStart"/>
      <w:r w:rsidRPr="00293E91">
        <w:rPr>
          <w:rFonts w:ascii="Tw Cen MT" w:eastAsia="Tw Cen MT" w:hAnsi="Tw Cen MT" w:cs="Tw Cen MT"/>
          <w:b w:val="0"/>
          <w:bCs w:val="0"/>
          <w:sz w:val="18"/>
          <w:szCs w:val="18"/>
        </w:rPr>
        <w:t>inflammatory  studies</w:t>
      </w:r>
      <w:proofErr w:type="gramEnd"/>
      <w:r w:rsidRPr="00293E91">
        <w:rPr>
          <w:rFonts w:ascii="Tw Cen MT" w:eastAsia="Tw Cen MT" w:hAnsi="Tw Cen MT" w:cs="Tw Cen MT"/>
          <w:b w:val="0"/>
          <w:bCs w:val="0"/>
          <w:sz w:val="18"/>
          <w:szCs w:val="18"/>
        </w:rPr>
        <w:t xml:space="preserve"> and in vivo anticancer studies has been studied by various methods and models with PCEE. The </w:t>
      </w:r>
      <w:proofErr w:type="spellStart"/>
      <w:r w:rsidRPr="00293E91">
        <w:rPr>
          <w:rFonts w:ascii="Tw Cen MT" w:eastAsia="Tw Cen MT" w:hAnsi="Tw Cen MT" w:cs="Tw Cen MT"/>
          <w:b w:val="0"/>
          <w:bCs w:val="0"/>
          <w:sz w:val="18"/>
          <w:szCs w:val="18"/>
        </w:rPr>
        <w:t>Premna</w:t>
      </w:r>
      <w:proofErr w:type="spellEnd"/>
      <w:r w:rsidRPr="00293E91">
        <w:rPr>
          <w:rFonts w:ascii="Tw Cen MT" w:eastAsia="Tw Cen MT" w:hAnsi="Tw Cen MT" w:cs="Tw Cen MT"/>
          <w:b w:val="0"/>
          <w:bCs w:val="0"/>
          <w:sz w:val="18"/>
          <w:szCs w:val="18"/>
        </w:rPr>
        <w:t xml:space="preserve"> </w:t>
      </w:r>
      <w:proofErr w:type="spellStart"/>
      <w:r w:rsidRPr="00293E91">
        <w:rPr>
          <w:rFonts w:ascii="Tw Cen MT" w:eastAsia="Tw Cen MT" w:hAnsi="Tw Cen MT" w:cs="Tw Cen MT"/>
          <w:b w:val="0"/>
          <w:bCs w:val="0"/>
          <w:sz w:val="18"/>
          <w:szCs w:val="18"/>
        </w:rPr>
        <w:t>coriacea</w:t>
      </w:r>
      <w:proofErr w:type="spellEnd"/>
      <w:r w:rsidRPr="00293E91">
        <w:rPr>
          <w:rFonts w:ascii="Tw Cen MT" w:eastAsia="Tw Cen MT" w:hAnsi="Tw Cen MT" w:cs="Tw Cen MT"/>
          <w:b w:val="0"/>
          <w:bCs w:val="0"/>
          <w:sz w:val="18"/>
          <w:szCs w:val="18"/>
        </w:rPr>
        <w:t xml:space="preserve"> ethyl acetate extracts (PCEE) showed potential </w:t>
      </w:r>
      <w:proofErr w:type="spellStart"/>
      <w:r w:rsidRPr="00293E91">
        <w:rPr>
          <w:rFonts w:ascii="Tw Cen MT" w:eastAsia="Tw Cen MT" w:hAnsi="Tw Cen MT" w:cs="Tw Cen MT"/>
          <w:b w:val="0"/>
          <w:bCs w:val="0"/>
          <w:sz w:val="18"/>
          <w:szCs w:val="18"/>
        </w:rPr>
        <w:t>cyctoxicity</w:t>
      </w:r>
      <w:proofErr w:type="spellEnd"/>
      <w:r w:rsidRPr="00293E91">
        <w:rPr>
          <w:rFonts w:ascii="Tw Cen MT" w:eastAsia="Tw Cen MT" w:hAnsi="Tw Cen MT" w:cs="Tw Cen MT"/>
          <w:b w:val="0"/>
          <w:bCs w:val="0"/>
          <w:sz w:val="18"/>
          <w:szCs w:val="18"/>
        </w:rPr>
        <w:t xml:space="preserve"> against MCF-7 cell </w:t>
      </w:r>
      <w:proofErr w:type="spellStart"/>
      <w:r w:rsidRPr="00293E91">
        <w:rPr>
          <w:rFonts w:ascii="Tw Cen MT" w:eastAsia="Tw Cen MT" w:hAnsi="Tw Cen MT" w:cs="Tw Cen MT"/>
          <w:b w:val="0"/>
          <w:bCs w:val="0"/>
          <w:sz w:val="18"/>
          <w:szCs w:val="18"/>
        </w:rPr>
        <w:t>lines.The</w:t>
      </w:r>
      <w:proofErr w:type="spellEnd"/>
      <w:r w:rsidRPr="00293E91">
        <w:rPr>
          <w:rFonts w:ascii="Tw Cen MT" w:eastAsia="Tw Cen MT" w:hAnsi="Tw Cen MT" w:cs="Tw Cen MT"/>
          <w:b w:val="0"/>
          <w:bCs w:val="0"/>
          <w:sz w:val="18"/>
          <w:szCs w:val="18"/>
        </w:rPr>
        <w:t xml:space="preserve"> results showed that MCF-7 cell proliferation was significantly inhibited by PCEE with the IC50 value </w:t>
      </w:r>
      <w:proofErr w:type="gramStart"/>
      <w:r w:rsidRPr="00293E91">
        <w:rPr>
          <w:rFonts w:ascii="Tw Cen MT" w:eastAsia="Tw Cen MT" w:hAnsi="Tw Cen MT" w:cs="Tw Cen MT"/>
          <w:b w:val="0"/>
          <w:bCs w:val="0"/>
          <w:sz w:val="18"/>
          <w:szCs w:val="18"/>
        </w:rPr>
        <w:t xml:space="preserve">560 </w:t>
      </w:r>
      <w:proofErr w:type="spellStart"/>
      <w:r w:rsidRPr="00293E91">
        <w:rPr>
          <w:rFonts w:eastAsia="Tw Cen MT"/>
          <w:b w:val="0"/>
          <w:bCs w:val="0"/>
          <w:sz w:val="18"/>
          <w:szCs w:val="18"/>
        </w:rPr>
        <w:t>μ</w:t>
      </w:r>
      <w:r w:rsidRPr="00293E91">
        <w:rPr>
          <w:rFonts w:ascii="Tw Cen MT" w:eastAsia="Tw Cen MT" w:hAnsi="Tw Cen MT" w:cs="Tw Cen MT"/>
          <w:b w:val="0"/>
          <w:bCs w:val="0"/>
          <w:sz w:val="18"/>
          <w:szCs w:val="18"/>
        </w:rPr>
        <w:t>g</w:t>
      </w:r>
      <w:proofErr w:type="spellEnd"/>
      <w:r w:rsidRPr="00293E91">
        <w:rPr>
          <w:rFonts w:ascii="Tw Cen MT" w:eastAsia="Tw Cen MT" w:hAnsi="Tw Cen MT" w:cs="Tw Cen MT"/>
          <w:b w:val="0"/>
          <w:bCs w:val="0"/>
          <w:sz w:val="18"/>
          <w:szCs w:val="18"/>
        </w:rPr>
        <w:t>/ml</w:t>
      </w:r>
      <w:proofErr w:type="gramEnd"/>
      <w:r w:rsidRPr="00293E91">
        <w:rPr>
          <w:rFonts w:ascii="Tw Cen MT" w:eastAsia="Tw Cen MT" w:hAnsi="Tw Cen MT" w:cs="Tw Cen MT"/>
          <w:b w:val="0"/>
          <w:bCs w:val="0"/>
          <w:sz w:val="18"/>
          <w:szCs w:val="18"/>
        </w:rPr>
        <w:t xml:space="preserve">. The standard drug doxorubicin with the IC50 value of 2.38 </w:t>
      </w:r>
      <w:proofErr w:type="spellStart"/>
      <w:r w:rsidRPr="00293E91">
        <w:rPr>
          <w:rFonts w:eastAsia="Tw Cen MT"/>
          <w:b w:val="0"/>
          <w:bCs w:val="0"/>
          <w:sz w:val="18"/>
          <w:szCs w:val="18"/>
        </w:rPr>
        <w:t>μ</w:t>
      </w:r>
      <w:r w:rsidRPr="00293E91">
        <w:rPr>
          <w:rFonts w:ascii="Tw Cen MT" w:eastAsia="Tw Cen MT" w:hAnsi="Tw Cen MT" w:cs="Tw Cen MT"/>
          <w:b w:val="0"/>
          <w:bCs w:val="0"/>
          <w:sz w:val="18"/>
          <w:szCs w:val="18"/>
        </w:rPr>
        <w:t>g</w:t>
      </w:r>
      <w:proofErr w:type="spellEnd"/>
      <w:r w:rsidRPr="00293E91">
        <w:rPr>
          <w:rFonts w:ascii="Tw Cen MT" w:eastAsia="Tw Cen MT" w:hAnsi="Tw Cen MT" w:cs="Tw Cen MT"/>
          <w:b w:val="0"/>
          <w:bCs w:val="0"/>
          <w:sz w:val="18"/>
          <w:szCs w:val="18"/>
        </w:rPr>
        <w:t>/</w:t>
      </w:r>
      <w:proofErr w:type="gramStart"/>
      <w:r w:rsidRPr="00293E91">
        <w:rPr>
          <w:rFonts w:ascii="Tw Cen MT" w:eastAsia="Tw Cen MT" w:hAnsi="Tw Cen MT" w:cs="Tw Cen MT"/>
          <w:b w:val="0"/>
          <w:bCs w:val="0"/>
          <w:sz w:val="18"/>
          <w:szCs w:val="18"/>
        </w:rPr>
        <w:t>ml  and</w:t>
      </w:r>
      <w:proofErr w:type="gramEnd"/>
      <w:r w:rsidRPr="00293E91">
        <w:rPr>
          <w:rFonts w:ascii="Tw Cen MT" w:eastAsia="Tw Cen MT" w:hAnsi="Tw Cen MT" w:cs="Tw Cen MT"/>
          <w:b w:val="0"/>
          <w:bCs w:val="0"/>
          <w:sz w:val="18"/>
          <w:szCs w:val="18"/>
        </w:rPr>
        <w:t xml:space="preserve"> PCEE with mild cytotoxic with the cell death of 56.3% against MCF-7 cell lines. The effect PCEE on cell cycle was studied using flow </w:t>
      </w:r>
      <w:proofErr w:type="spellStart"/>
      <w:r w:rsidRPr="00293E91">
        <w:rPr>
          <w:rFonts w:ascii="Tw Cen MT" w:eastAsia="Tw Cen MT" w:hAnsi="Tw Cen MT" w:cs="Tw Cen MT"/>
          <w:b w:val="0"/>
          <w:bCs w:val="0"/>
          <w:sz w:val="18"/>
          <w:szCs w:val="18"/>
        </w:rPr>
        <w:t>cytometry</w:t>
      </w:r>
      <w:proofErr w:type="spellEnd"/>
      <w:r w:rsidRPr="00293E91">
        <w:rPr>
          <w:rFonts w:ascii="Tw Cen MT" w:eastAsia="Tw Cen MT" w:hAnsi="Tw Cen MT" w:cs="Tw Cen MT"/>
          <w:b w:val="0"/>
          <w:bCs w:val="0"/>
          <w:sz w:val="18"/>
          <w:szCs w:val="18"/>
        </w:rPr>
        <w:t xml:space="preserve"> in MCF-7 cell lines. The percentage of cell in various phases like G0/G1</w:t>
      </w:r>
      <w:proofErr w:type="gramStart"/>
      <w:r w:rsidRPr="00293E91">
        <w:rPr>
          <w:rFonts w:ascii="Tw Cen MT" w:eastAsia="Tw Cen MT" w:hAnsi="Tw Cen MT" w:cs="Tw Cen MT"/>
          <w:b w:val="0"/>
          <w:bCs w:val="0"/>
          <w:sz w:val="18"/>
          <w:szCs w:val="18"/>
        </w:rPr>
        <w:t>,S</w:t>
      </w:r>
      <w:proofErr w:type="gramEnd"/>
      <w:r w:rsidRPr="00293E91">
        <w:rPr>
          <w:rFonts w:ascii="Tw Cen MT" w:eastAsia="Tw Cen MT" w:hAnsi="Tw Cen MT" w:cs="Tw Cen MT"/>
          <w:b w:val="0"/>
          <w:bCs w:val="0"/>
          <w:sz w:val="18"/>
          <w:szCs w:val="18"/>
        </w:rPr>
        <w:t xml:space="preserve"> and G2/M phase of the cell were calculated. The results shows that </w:t>
      </w:r>
      <w:proofErr w:type="gramStart"/>
      <w:r w:rsidRPr="00293E91">
        <w:rPr>
          <w:rFonts w:ascii="Tw Cen MT" w:eastAsia="Tw Cen MT" w:hAnsi="Tw Cen MT" w:cs="Tw Cen MT"/>
          <w:b w:val="0"/>
          <w:bCs w:val="0"/>
          <w:sz w:val="18"/>
          <w:szCs w:val="18"/>
        </w:rPr>
        <w:t>the  PCEE</w:t>
      </w:r>
      <w:proofErr w:type="gramEnd"/>
      <w:r w:rsidRPr="00293E91">
        <w:rPr>
          <w:rFonts w:ascii="Tw Cen MT" w:eastAsia="Tw Cen MT" w:hAnsi="Tw Cen MT" w:cs="Tw Cen MT"/>
          <w:b w:val="0"/>
          <w:bCs w:val="0"/>
          <w:sz w:val="18"/>
          <w:szCs w:val="18"/>
        </w:rPr>
        <w:t xml:space="preserve"> inhibited cells in the G0/G1 phase in the MCF-7 cells. Doxorubicin arrested the G2/M phase of the cell in MCF-7 cells. Apoptotic changes in cells may be studied using AO/EB fluorescent staining. The apoptotic effect of PCEE was studied in MCF-7cell </w:t>
      </w:r>
      <w:proofErr w:type="gramStart"/>
      <w:r w:rsidRPr="00293E91">
        <w:rPr>
          <w:rFonts w:ascii="Tw Cen MT" w:eastAsia="Tw Cen MT" w:hAnsi="Tw Cen MT" w:cs="Tw Cen MT"/>
          <w:b w:val="0"/>
          <w:bCs w:val="0"/>
          <w:sz w:val="18"/>
          <w:szCs w:val="18"/>
        </w:rPr>
        <w:t>lines  and</w:t>
      </w:r>
      <w:proofErr w:type="gramEnd"/>
      <w:r w:rsidRPr="00293E91">
        <w:rPr>
          <w:rFonts w:ascii="Tw Cen MT" w:eastAsia="Tw Cen MT" w:hAnsi="Tw Cen MT" w:cs="Tw Cen MT"/>
          <w:b w:val="0"/>
          <w:bCs w:val="0"/>
          <w:sz w:val="18"/>
          <w:szCs w:val="18"/>
        </w:rPr>
        <w:t xml:space="preserve"> the percentage of apoptotic cells were calculated. The levels of p-53, phospho-p53, Bad, </w:t>
      </w:r>
      <w:proofErr w:type="spellStart"/>
      <w:r w:rsidRPr="00293E91">
        <w:rPr>
          <w:rFonts w:ascii="Tw Cen MT" w:eastAsia="Tw Cen MT" w:hAnsi="Tw Cen MT" w:cs="Tw Cen MT"/>
          <w:b w:val="0"/>
          <w:bCs w:val="0"/>
          <w:sz w:val="18"/>
          <w:szCs w:val="18"/>
        </w:rPr>
        <w:t>phospho</w:t>
      </w:r>
      <w:proofErr w:type="spellEnd"/>
      <w:r w:rsidRPr="00293E91">
        <w:rPr>
          <w:rFonts w:ascii="Tw Cen MT" w:eastAsia="Tw Cen MT" w:hAnsi="Tw Cen MT" w:cs="Tw Cen MT"/>
          <w:b w:val="0"/>
          <w:bCs w:val="0"/>
          <w:sz w:val="18"/>
          <w:szCs w:val="18"/>
        </w:rPr>
        <w:t>-</w:t>
      </w:r>
      <w:proofErr w:type="gramStart"/>
      <w:r w:rsidRPr="00293E91">
        <w:rPr>
          <w:rFonts w:ascii="Tw Cen MT" w:eastAsia="Tw Cen MT" w:hAnsi="Tw Cen MT" w:cs="Tw Cen MT"/>
          <w:b w:val="0"/>
          <w:bCs w:val="0"/>
          <w:sz w:val="18"/>
          <w:szCs w:val="18"/>
        </w:rPr>
        <w:t>Bad ,cleaved</w:t>
      </w:r>
      <w:proofErr w:type="gramEnd"/>
      <w:r w:rsidRPr="00293E91">
        <w:rPr>
          <w:rFonts w:ascii="Tw Cen MT" w:eastAsia="Tw Cen MT" w:hAnsi="Tw Cen MT" w:cs="Tw Cen MT"/>
          <w:b w:val="0"/>
          <w:bCs w:val="0"/>
          <w:sz w:val="18"/>
          <w:szCs w:val="18"/>
        </w:rPr>
        <w:t xml:space="preserve"> </w:t>
      </w:r>
      <w:proofErr w:type="spellStart"/>
      <w:r w:rsidRPr="00293E91">
        <w:rPr>
          <w:rFonts w:ascii="Tw Cen MT" w:eastAsia="Tw Cen MT" w:hAnsi="Tw Cen MT" w:cs="Tw Cen MT"/>
          <w:b w:val="0"/>
          <w:bCs w:val="0"/>
          <w:sz w:val="18"/>
          <w:szCs w:val="18"/>
        </w:rPr>
        <w:t>caspase</w:t>
      </w:r>
      <w:proofErr w:type="spellEnd"/>
      <w:r w:rsidRPr="00293E91">
        <w:rPr>
          <w:rFonts w:ascii="Tw Cen MT" w:eastAsia="Tw Cen MT" w:hAnsi="Tw Cen MT" w:cs="Tw Cen MT"/>
          <w:b w:val="0"/>
          <w:bCs w:val="0"/>
          <w:sz w:val="18"/>
          <w:szCs w:val="18"/>
        </w:rPr>
        <w:t xml:space="preserve"> 3 and cleaved PARP in MCF-7cell lines were studied by ELISA method. There was a slight decrease in p53 in doxorubicin. Lifespan of ascites </w:t>
      </w:r>
      <w:proofErr w:type="spellStart"/>
      <w:r w:rsidRPr="00293E91">
        <w:rPr>
          <w:rFonts w:ascii="Tw Cen MT" w:eastAsia="Tw Cen MT" w:hAnsi="Tw Cen MT" w:cs="Tw Cen MT"/>
          <w:b w:val="0"/>
          <w:bCs w:val="0"/>
          <w:sz w:val="18"/>
          <w:szCs w:val="18"/>
        </w:rPr>
        <w:t>tumour</w:t>
      </w:r>
      <w:proofErr w:type="spellEnd"/>
      <w:r w:rsidRPr="00293E91">
        <w:rPr>
          <w:rFonts w:ascii="Tw Cen MT" w:eastAsia="Tw Cen MT" w:hAnsi="Tw Cen MT" w:cs="Tw Cen MT"/>
          <w:b w:val="0"/>
          <w:bCs w:val="0"/>
          <w:sz w:val="18"/>
          <w:szCs w:val="18"/>
        </w:rPr>
        <w:t xml:space="preserve"> bearing animals induced by EAC cells was found to be increased by PCEE in 200mg/kg and 400mg/kg treatment. PCEE 400mg/kg </w:t>
      </w:r>
      <w:proofErr w:type="spellStart"/>
      <w:r w:rsidRPr="00293E91">
        <w:rPr>
          <w:rFonts w:ascii="Tw Cen MT" w:eastAsia="Tw Cen MT" w:hAnsi="Tw Cen MT" w:cs="Tw Cen MT"/>
          <w:b w:val="0"/>
          <w:bCs w:val="0"/>
          <w:sz w:val="18"/>
          <w:szCs w:val="18"/>
        </w:rPr>
        <w:t>b.wt</w:t>
      </w:r>
      <w:proofErr w:type="spellEnd"/>
      <w:r w:rsidRPr="00293E91">
        <w:rPr>
          <w:rFonts w:ascii="Tw Cen MT" w:eastAsia="Tw Cen MT" w:hAnsi="Tw Cen MT" w:cs="Tw Cen MT"/>
          <w:b w:val="0"/>
          <w:bCs w:val="0"/>
          <w:sz w:val="18"/>
          <w:szCs w:val="18"/>
        </w:rPr>
        <w:t xml:space="preserve"> group the lifespan was increased by 42.86% and PCEE 200mg/kg group the increase was 13.34%. The survival rate of solid </w:t>
      </w:r>
      <w:proofErr w:type="spellStart"/>
      <w:r w:rsidRPr="00293E91">
        <w:rPr>
          <w:rFonts w:ascii="Tw Cen MT" w:eastAsia="Tw Cen MT" w:hAnsi="Tw Cen MT" w:cs="Tw Cen MT"/>
          <w:b w:val="0"/>
          <w:bCs w:val="0"/>
          <w:sz w:val="18"/>
          <w:szCs w:val="18"/>
        </w:rPr>
        <w:t>tumour</w:t>
      </w:r>
      <w:proofErr w:type="spellEnd"/>
      <w:r w:rsidRPr="00293E91">
        <w:rPr>
          <w:rFonts w:ascii="Tw Cen MT" w:eastAsia="Tw Cen MT" w:hAnsi="Tw Cen MT" w:cs="Tw Cen MT"/>
          <w:b w:val="0"/>
          <w:bCs w:val="0"/>
          <w:sz w:val="18"/>
          <w:szCs w:val="18"/>
        </w:rPr>
        <w:t xml:space="preserve"> bearing animals was also significantly increased by PCEE treatment. </w:t>
      </w:r>
      <w:proofErr w:type="gramStart"/>
      <w:r w:rsidRPr="00293E91">
        <w:rPr>
          <w:rFonts w:ascii="Tw Cen MT" w:eastAsia="Tw Cen MT" w:hAnsi="Tw Cen MT" w:cs="Tw Cen MT"/>
          <w:b w:val="0"/>
          <w:bCs w:val="0"/>
          <w:sz w:val="18"/>
          <w:szCs w:val="18"/>
        </w:rPr>
        <w:t>Similar findings was</w:t>
      </w:r>
      <w:proofErr w:type="gramEnd"/>
      <w:r w:rsidRPr="00293E91">
        <w:rPr>
          <w:rFonts w:ascii="Tw Cen MT" w:eastAsia="Tw Cen MT" w:hAnsi="Tw Cen MT" w:cs="Tw Cen MT"/>
          <w:b w:val="0"/>
          <w:bCs w:val="0"/>
          <w:sz w:val="18"/>
          <w:szCs w:val="18"/>
        </w:rPr>
        <w:t xml:space="preserve"> reported in DLA solid tumor model. </w:t>
      </w:r>
      <w:proofErr w:type="gramStart"/>
      <w:r w:rsidRPr="00293E91">
        <w:rPr>
          <w:rFonts w:ascii="Tw Cen MT" w:eastAsia="Tw Cen MT" w:hAnsi="Tw Cen MT" w:cs="Tw Cen MT"/>
          <w:b w:val="0"/>
          <w:bCs w:val="0"/>
          <w:sz w:val="18"/>
          <w:szCs w:val="18"/>
        </w:rPr>
        <w:t>Similar findings was</w:t>
      </w:r>
      <w:proofErr w:type="gramEnd"/>
      <w:r w:rsidRPr="00293E91">
        <w:rPr>
          <w:rFonts w:ascii="Tw Cen MT" w:eastAsia="Tw Cen MT" w:hAnsi="Tw Cen MT" w:cs="Tw Cen MT"/>
          <w:b w:val="0"/>
          <w:bCs w:val="0"/>
          <w:sz w:val="18"/>
          <w:szCs w:val="18"/>
        </w:rPr>
        <w:t xml:space="preserve"> reported in DLA solid tumor model. Therefore, the effect of </w:t>
      </w:r>
      <w:proofErr w:type="gramStart"/>
      <w:r w:rsidRPr="00293E91">
        <w:rPr>
          <w:rFonts w:ascii="Tw Cen MT" w:eastAsia="Tw Cen MT" w:hAnsi="Tw Cen MT" w:cs="Tw Cen MT"/>
          <w:b w:val="0"/>
          <w:bCs w:val="0"/>
          <w:sz w:val="18"/>
          <w:szCs w:val="18"/>
        </w:rPr>
        <w:t>PCEE  on</w:t>
      </w:r>
      <w:proofErr w:type="gramEnd"/>
      <w:r w:rsidRPr="00293E91">
        <w:rPr>
          <w:rFonts w:ascii="Tw Cen MT" w:eastAsia="Tw Cen MT" w:hAnsi="Tw Cen MT" w:cs="Tw Cen MT"/>
          <w:b w:val="0"/>
          <w:bCs w:val="0"/>
          <w:sz w:val="18"/>
          <w:szCs w:val="18"/>
        </w:rPr>
        <w:t xml:space="preserve"> the inhibition of IL-1</w:t>
      </w:r>
      <w:r w:rsidRPr="00293E91">
        <w:rPr>
          <w:rFonts w:eastAsia="Tw Cen MT"/>
          <w:b w:val="0"/>
          <w:bCs w:val="0"/>
          <w:sz w:val="18"/>
          <w:szCs w:val="18"/>
        </w:rPr>
        <w:t>β</w:t>
      </w:r>
      <w:r w:rsidRPr="00293E91">
        <w:rPr>
          <w:rFonts w:ascii="Tw Cen MT" w:eastAsia="Tw Cen MT" w:hAnsi="Tw Cen MT" w:cs="Tw Cen MT"/>
          <w:b w:val="0"/>
          <w:bCs w:val="0"/>
          <w:sz w:val="18"/>
          <w:szCs w:val="18"/>
        </w:rPr>
        <w:t xml:space="preserve"> and TNF-</w:t>
      </w:r>
      <w:r w:rsidRPr="00293E91">
        <w:rPr>
          <w:rFonts w:eastAsia="Tw Cen MT"/>
          <w:b w:val="0"/>
          <w:bCs w:val="0"/>
          <w:sz w:val="18"/>
          <w:szCs w:val="18"/>
        </w:rPr>
        <w:t>α</w:t>
      </w:r>
      <w:r w:rsidRPr="00293E91">
        <w:rPr>
          <w:rFonts w:ascii="Tw Cen MT" w:eastAsia="Tw Cen MT" w:hAnsi="Tw Cen MT" w:cs="Tw Cen MT"/>
          <w:b w:val="0"/>
          <w:bCs w:val="0"/>
          <w:sz w:val="18"/>
          <w:szCs w:val="18"/>
        </w:rPr>
        <w:t xml:space="preserve"> was investigated. The IL-1</w:t>
      </w:r>
      <w:r w:rsidRPr="00293E91">
        <w:rPr>
          <w:rFonts w:eastAsia="Tw Cen MT"/>
          <w:b w:val="0"/>
          <w:bCs w:val="0"/>
          <w:sz w:val="18"/>
          <w:szCs w:val="18"/>
        </w:rPr>
        <w:t>β</w:t>
      </w:r>
      <w:r w:rsidRPr="00293E91">
        <w:rPr>
          <w:rFonts w:ascii="Tw Cen MT" w:eastAsia="Tw Cen MT" w:hAnsi="Tw Cen MT" w:cs="Tw Cen MT"/>
          <w:b w:val="0"/>
          <w:bCs w:val="0"/>
          <w:sz w:val="18"/>
          <w:szCs w:val="18"/>
        </w:rPr>
        <w:t xml:space="preserve"> and TNF-</w:t>
      </w:r>
      <w:r w:rsidRPr="00293E91">
        <w:rPr>
          <w:rFonts w:eastAsia="Tw Cen MT"/>
          <w:b w:val="0"/>
          <w:bCs w:val="0"/>
          <w:sz w:val="18"/>
          <w:szCs w:val="18"/>
        </w:rPr>
        <w:t>α</w:t>
      </w:r>
      <w:r w:rsidRPr="00293E91">
        <w:rPr>
          <w:rFonts w:ascii="Tw Cen MT" w:eastAsia="Tw Cen MT" w:hAnsi="Tw Cen MT" w:cs="Tw Cen MT"/>
          <w:b w:val="0"/>
          <w:bCs w:val="0"/>
          <w:sz w:val="18"/>
          <w:szCs w:val="18"/>
        </w:rPr>
        <w:t xml:space="preserve"> </w:t>
      </w:r>
      <w:proofErr w:type="gramStart"/>
      <w:r w:rsidRPr="00293E91">
        <w:rPr>
          <w:rFonts w:ascii="Tw Cen MT" w:eastAsia="Tw Cen MT" w:hAnsi="Tw Cen MT" w:cs="Tw Cen MT"/>
          <w:b w:val="0"/>
          <w:bCs w:val="0"/>
          <w:sz w:val="18"/>
          <w:szCs w:val="18"/>
        </w:rPr>
        <w:t>levels</w:t>
      </w:r>
      <w:proofErr w:type="gramEnd"/>
      <w:r w:rsidRPr="00293E91">
        <w:rPr>
          <w:rFonts w:ascii="Tw Cen MT" w:eastAsia="Tw Cen MT" w:hAnsi="Tw Cen MT" w:cs="Tw Cen MT"/>
          <w:b w:val="0"/>
          <w:bCs w:val="0"/>
          <w:sz w:val="18"/>
          <w:szCs w:val="18"/>
        </w:rPr>
        <w:t xml:space="preserve"> in supernatants of cells treated with PCEE were significantly decreased compared with the LPS group, in a dose-dependent manner. Our research indicates that these this plants possess anticancer and anti-inflammatory activities which may be due to the presence of active </w:t>
      </w:r>
      <w:proofErr w:type="spellStart"/>
      <w:r w:rsidRPr="00293E91">
        <w:rPr>
          <w:rFonts w:ascii="Tw Cen MT" w:eastAsia="Tw Cen MT" w:hAnsi="Tw Cen MT" w:cs="Tw Cen MT"/>
          <w:b w:val="0"/>
          <w:bCs w:val="0"/>
          <w:sz w:val="18"/>
          <w:szCs w:val="18"/>
        </w:rPr>
        <w:t>phytoconstituents</w:t>
      </w:r>
      <w:proofErr w:type="spellEnd"/>
      <w:r w:rsidRPr="00293E91">
        <w:rPr>
          <w:rFonts w:ascii="Tw Cen MT" w:eastAsia="Tw Cen MT" w:hAnsi="Tw Cen MT" w:cs="Tw Cen MT"/>
          <w:b w:val="0"/>
          <w:bCs w:val="0"/>
          <w:sz w:val="18"/>
          <w:szCs w:val="18"/>
        </w:rPr>
        <w:t xml:space="preserve"> flavonoids and phenolic compounds. It can be concluded that the plant extracts may be a source of new compounds for anticancer and anti-inflammatory. </w:t>
      </w:r>
      <w:r w:rsidR="00A9710C">
        <w:rPr>
          <w:b w:val="0"/>
        </w:rPr>
        <w:br w:type="column"/>
      </w:r>
    </w:p>
    <w:p w:rsidR="00C071CB" w:rsidRDefault="00C071CB">
      <w:pPr>
        <w:pStyle w:val="BodyText"/>
        <w:spacing w:before="2"/>
        <w:rPr>
          <w:rFonts w:ascii="Arial"/>
          <w:b/>
          <w:sz w:val="16"/>
        </w:rPr>
      </w:pPr>
    </w:p>
    <w:p w:rsidR="00AE3E37" w:rsidRDefault="00293E91">
      <w:pPr>
        <w:pStyle w:val="BodyText"/>
        <w:spacing w:before="2"/>
        <w:rPr>
          <w:rFonts w:ascii="Arial"/>
          <w:b/>
          <w:sz w:val="16"/>
        </w:rPr>
      </w:pPr>
      <w:r>
        <w:rPr>
          <w:rFonts w:ascii="Arial"/>
          <w:b/>
          <w:noProof/>
          <w:sz w:val="16"/>
          <w:lang w:val="en-IN" w:eastAsia="en-IN"/>
        </w:rPr>
        <w:drawing>
          <wp:inline distT="0" distB="0" distL="0" distR="0" wp14:anchorId="1EDCCDEF" wp14:editId="17D50F49">
            <wp:extent cx="3425588" cy="1003110"/>
            <wp:effectExtent l="0" t="0" r="381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0540" cy="1004560"/>
                    </a:xfrm>
                    <a:prstGeom prst="rect">
                      <a:avLst/>
                    </a:prstGeom>
                    <a:noFill/>
                    <a:ln>
                      <a:noFill/>
                    </a:ln>
                  </pic:spPr>
                </pic:pic>
              </a:graphicData>
            </a:graphic>
          </wp:inline>
        </w:drawing>
      </w:r>
    </w:p>
    <w:p w:rsidR="00C071CB" w:rsidRPr="00C071CB" w:rsidRDefault="00C071CB" w:rsidP="00C071CB">
      <w:pPr>
        <w:pStyle w:val="Heading3"/>
        <w:spacing w:before="74"/>
        <w:jc w:val="both"/>
        <w:rPr>
          <w:sz w:val="18"/>
        </w:rPr>
      </w:pPr>
      <w:r w:rsidRPr="00C071CB">
        <w:rPr>
          <w:sz w:val="18"/>
        </w:rPr>
        <w:t>Fig</w:t>
      </w:r>
      <w:r w:rsidRPr="00C071CB">
        <w:rPr>
          <w:sz w:val="18"/>
        </w:rPr>
        <w:t>ure</w:t>
      </w:r>
      <w:r w:rsidRPr="00C071CB">
        <w:rPr>
          <w:sz w:val="18"/>
        </w:rPr>
        <w:t xml:space="preserve"> 1 </w:t>
      </w:r>
      <w:r w:rsidRPr="00C071CB">
        <w:rPr>
          <w:sz w:val="18"/>
        </w:rPr>
        <w:t xml:space="preserve">Effect of PCEE in </w:t>
      </w:r>
      <w:proofErr w:type="spellStart"/>
      <w:r w:rsidRPr="00C071CB">
        <w:rPr>
          <w:sz w:val="18"/>
        </w:rPr>
        <w:t>Acridine</w:t>
      </w:r>
      <w:proofErr w:type="spellEnd"/>
      <w:r w:rsidRPr="00C071CB">
        <w:rPr>
          <w:sz w:val="18"/>
        </w:rPr>
        <w:t xml:space="preserve"> </w:t>
      </w:r>
      <w:proofErr w:type="spellStart"/>
      <w:r w:rsidRPr="00C071CB">
        <w:rPr>
          <w:sz w:val="18"/>
        </w:rPr>
        <w:t>organe</w:t>
      </w:r>
      <w:proofErr w:type="spellEnd"/>
      <w:r w:rsidRPr="00C071CB">
        <w:rPr>
          <w:sz w:val="18"/>
        </w:rPr>
        <w:t xml:space="preserve"> /</w:t>
      </w:r>
      <w:proofErr w:type="spellStart"/>
      <w:r w:rsidRPr="00C071CB">
        <w:rPr>
          <w:sz w:val="18"/>
        </w:rPr>
        <w:t>ethidium</w:t>
      </w:r>
      <w:proofErr w:type="spellEnd"/>
      <w:r w:rsidRPr="00C071CB">
        <w:rPr>
          <w:sz w:val="18"/>
        </w:rPr>
        <w:t xml:space="preserve"> bromide dual staining </w:t>
      </w:r>
    </w:p>
    <w:p w:rsidR="00C071CB" w:rsidRDefault="00C071CB">
      <w:pPr>
        <w:pStyle w:val="BodyText"/>
        <w:spacing w:before="2"/>
        <w:rPr>
          <w:rFonts w:ascii="Arial"/>
          <w:b/>
          <w:sz w:val="16"/>
        </w:rPr>
      </w:pPr>
    </w:p>
    <w:p w:rsidR="005973B9" w:rsidRDefault="005973B9" w:rsidP="005973B9">
      <w:pPr>
        <w:spacing w:line="204" w:lineRule="exact"/>
        <w:rPr>
          <w:rFonts w:ascii="Arial"/>
          <w:b/>
          <w:sz w:val="20"/>
        </w:rPr>
      </w:pPr>
      <w:r>
        <w:rPr>
          <w:rFonts w:ascii="Arial"/>
          <w:b/>
          <w:color w:val="BF5A14"/>
          <w:sz w:val="20"/>
        </w:rPr>
        <w:br/>
        <w:t xml:space="preserve">Recent Publications </w:t>
      </w:r>
    </w:p>
    <w:p w:rsidR="00C071CB" w:rsidRPr="00C071CB" w:rsidRDefault="00C071CB" w:rsidP="00C071CB">
      <w:pPr>
        <w:pStyle w:val="ListParagraph"/>
        <w:numPr>
          <w:ilvl w:val="0"/>
          <w:numId w:val="3"/>
        </w:numPr>
        <w:tabs>
          <w:tab w:val="left" w:pos="384"/>
        </w:tabs>
        <w:spacing w:before="103" w:line="216" w:lineRule="exact"/>
        <w:ind w:right="138"/>
        <w:rPr>
          <w:sz w:val="18"/>
        </w:rPr>
      </w:pPr>
      <w:proofErr w:type="spellStart"/>
      <w:r w:rsidRPr="00C071CB">
        <w:rPr>
          <w:sz w:val="18"/>
        </w:rPr>
        <w:t>Karthikeyan</w:t>
      </w:r>
      <w:proofErr w:type="spellEnd"/>
      <w:r w:rsidRPr="00C071CB">
        <w:rPr>
          <w:sz w:val="18"/>
        </w:rPr>
        <w:t xml:space="preserve"> M, </w:t>
      </w:r>
      <w:proofErr w:type="spellStart"/>
      <w:r w:rsidRPr="00C071CB">
        <w:rPr>
          <w:sz w:val="18"/>
        </w:rPr>
        <w:t>Deepa</w:t>
      </w:r>
      <w:proofErr w:type="spellEnd"/>
      <w:r w:rsidRPr="00C071CB">
        <w:rPr>
          <w:sz w:val="18"/>
        </w:rPr>
        <w:t xml:space="preserve"> MK, </w:t>
      </w:r>
      <w:proofErr w:type="spellStart"/>
      <w:r w:rsidRPr="00C071CB">
        <w:rPr>
          <w:sz w:val="18"/>
        </w:rPr>
        <w:t>Balasubramanian</w:t>
      </w:r>
      <w:proofErr w:type="spellEnd"/>
      <w:r w:rsidRPr="00C071CB">
        <w:rPr>
          <w:sz w:val="18"/>
        </w:rPr>
        <w:t xml:space="preserve"> T, Monika </w:t>
      </w:r>
      <w:proofErr w:type="spellStart"/>
      <w:r w:rsidRPr="00C071CB">
        <w:rPr>
          <w:sz w:val="18"/>
        </w:rPr>
        <w:t>Reji</w:t>
      </w:r>
      <w:proofErr w:type="spellEnd"/>
      <w:r w:rsidRPr="00C071CB">
        <w:rPr>
          <w:sz w:val="18"/>
        </w:rPr>
        <w:t xml:space="preserve">, </w:t>
      </w:r>
      <w:proofErr w:type="spellStart"/>
      <w:r w:rsidRPr="00C071CB">
        <w:rPr>
          <w:sz w:val="18"/>
        </w:rPr>
        <w:t>Satish</w:t>
      </w:r>
      <w:proofErr w:type="spellEnd"/>
      <w:r w:rsidRPr="00C071CB">
        <w:rPr>
          <w:sz w:val="18"/>
        </w:rPr>
        <w:t xml:space="preserve"> RC .Modern applications of cryosurgery in oncology. Global Journal of Cancer Therapy. 2020</w:t>
      </w:r>
      <w:proofErr w:type="gramStart"/>
      <w:r w:rsidRPr="00C071CB">
        <w:rPr>
          <w:sz w:val="18"/>
        </w:rPr>
        <w:t>;6</w:t>
      </w:r>
      <w:proofErr w:type="gramEnd"/>
      <w:r w:rsidRPr="00C071CB">
        <w:rPr>
          <w:sz w:val="18"/>
        </w:rPr>
        <w:t xml:space="preserve"> (1), 10-1.</w:t>
      </w:r>
    </w:p>
    <w:p w:rsidR="00C071CB" w:rsidRPr="00C071CB" w:rsidRDefault="00C071CB" w:rsidP="00C071CB">
      <w:pPr>
        <w:pStyle w:val="ListParagraph"/>
        <w:numPr>
          <w:ilvl w:val="0"/>
          <w:numId w:val="3"/>
        </w:numPr>
        <w:tabs>
          <w:tab w:val="left" w:pos="384"/>
        </w:tabs>
        <w:spacing w:before="103" w:line="216" w:lineRule="exact"/>
        <w:ind w:right="138"/>
        <w:rPr>
          <w:sz w:val="18"/>
        </w:rPr>
      </w:pPr>
      <w:r w:rsidRPr="00C071CB">
        <w:rPr>
          <w:sz w:val="18"/>
        </w:rPr>
        <w:t xml:space="preserve">M </w:t>
      </w:r>
      <w:proofErr w:type="spellStart"/>
      <w:r w:rsidRPr="00C071CB">
        <w:rPr>
          <w:sz w:val="18"/>
        </w:rPr>
        <w:t>Karthikeyan</w:t>
      </w:r>
      <w:proofErr w:type="spellEnd"/>
      <w:r w:rsidRPr="00C071CB">
        <w:rPr>
          <w:sz w:val="18"/>
        </w:rPr>
        <w:t xml:space="preserve">, MK </w:t>
      </w:r>
      <w:proofErr w:type="spellStart"/>
      <w:r w:rsidRPr="00C071CB">
        <w:rPr>
          <w:sz w:val="18"/>
        </w:rPr>
        <w:t>Deepa</w:t>
      </w:r>
      <w:proofErr w:type="spellEnd"/>
      <w:r w:rsidRPr="00C071CB">
        <w:rPr>
          <w:sz w:val="18"/>
        </w:rPr>
        <w:t xml:space="preserve">, E </w:t>
      </w:r>
      <w:proofErr w:type="spellStart"/>
      <w:r w:rsidRPr="00C071CB">
        <w:rPr>
          <w:sz w:val="18"/>
        </w:rPr>
        <w:t>Bassim</w:t>
      </w:r>
      <w:proofErr w:type="spellEnd"/>
      <w:r w:rsidRPr="00C071CB">
        <w:rPr>
          <w:sz w:val="18"/>
        </w:rPr>
        <w:t xml:space="preserve">, CS </w:t>
      </w:r>
      <w:proofErr w:type="spellStart"/>
      <w:r w:rsidRPr="00C071CB">
        <w:rPr>
          <w:sz w:val="18"/>
        </w:rPr>
        <w:t>Rahna</w:t>
      </w:r>
      <w:proofErr w:type="spellEnd"/>
      <w:r w:rsidRPr="00C071CB">
        <w:rPr>
          <w:sz w:val="18"/>
        </w:rPr>
        <w:t xml:space="preserve">, KRS </w:t>
      </w:r>
      <w:proofErr w:type="spellStart"/>
      <w:r w:rsidRPr="00C071CB">
        <w:rPr>
          <w:sz w:val="18"/>
        </w:rPr>
        <w:t>Raj.Investigation</w:t>
      </w:r>
      <w:proofErr w:type="spellEnd"/>
      <w:r w:rsidRPr="00C071CB">
        <w:rPr>
          <w:sz w:val="18"/>
        </w:rPr>
        <w:t xml:space="preserve"> of Kinetic Drug Release Characteristics and In Vitro Evaluation of Sustained-Release Matrix Tablets of a Selective COX-2 Inhibitor for Rheumatic </w:t>
      </w:r>
      <w:proofErr w:type="spellStart"/>
      <w:r w:rsidRPr="00C071CB">
        <w:rPr>
          <w:sz w:val="18"/>
        </w:rPr>
        <w:t>Diseases.Journal</w:t>
      </w:r>
      <w:proofErr w:type="spellEnd"/>
      <w:r w:rsidRPr="00C071CB">
        <w:rPr>
          <w:sz w:val="18"/>
        </w:rPr>
        <w:t xml:space="preserve"> of Pharmaceutical Innovation, 1-7.Online first Published on 8th June 2020.(Impact factor: 1.452)</w:t>
      </w:r>
    </w:p>
    <w:p w:rsidR="00C071CB" w:rsidRPr="00C071CB" w:rsidRDefault="00C071CB" w:rsidP="00C071CB">
      <w:pPr>
        <w:pStyle w:val="ListParagraph"/>
        <w:numPr>
          <w:ilvl w:val="0"/>
          <w:numId w:val="3"/>
        </w:numPr>
        <w:tabs>
          <w:tab w:val="left" w:pos="384"/>
        </w:tabs>
        <w:spacing w:before="103" w:line="216" w:lineRule="exact"/>
        <w:ind w:right="138"/>
        <w:rPr>
          <w:sz w:val="18"/>
        </w:rPr>
      </w:pPr>
      <w:proofErr w:type="spellStart"/>
      <w:r w:rsidRPr="00C071CB">
        <w:rPr>
          <w:sz w:val="18"/>
        </w:rPr>
        <w:t>Karthikeyan</w:t>
      </w:r>
      <w:proofErr w:type="spellEnd"/>
      <w:r w:rsidRPr="00C071CB">
        <w:rPr>
          <w:sz w:val="18"/>
        </w:rPr>
        <w:t xml:space="preserve"> M, </w:t>
      </w:r>
      <w:proofErr w:type="spellStart"/>
      <w:r w:rsidRPr="00C071CB">
        <w:rPr>
          <w:sz w:val="18"/>
        </w:rPr>
        <w:t>Deepa</w:t>
      </w:r>
      <w:proofErr w:type="spellEnd"/>
      <w:r w:rsidRPr="00C071CB">
        <w:rPr>
          <w:sz w:val="18"/>
        </w:rPr>
        <w:t xml:space="preserve"> MK, </w:t>
      </w:r>
      <w:proofErr w:type="spellStart"/>
      <w:r w:rsidRPr="00C071CB">
        <w:rPr>
          <w:sz w:val="18"/>
        </w:rPr>
        <w:t>Anushmaya</w:t>
      </w:r>
      <w:proofErr w:type="spellEnd"/>
      <w:r w:rsidRPr="00C071CB">
        <w:rPr>
          <w:sz w:val="18"/>
        </w:rPr>
        <w:t xml:space="preserve"> RP, </w:t>
      </w:r>
      <w:proofErr w:type="spellStart"/>
      <w:r w:rsidRPr="00C071CB">
        <w:rPr>
          <w:sz w:val="18"/>
        </w:rPr>
        <w:t>Fayis</w:t>
      </w:r>
      <w:proofErr w:type="spellEnd"/>
      <w:r w:rsidRPr="00C071CB">
        <w:rPr>
          <w:sz w:val="18"/>
        </w:rPr>
        <w:t xml:space="preserve"> K, </w:t>
      </w:r>
      <w:proofErr w:type="spellStart"/>
      <w:r w:rsidRPr="00C071CB">
        <w:rPr>
          <w:sz w:val="18"/>
        </w:rPr>
        <w:t>Rasha</w:t>
      </w:r>
      <w:proofErr w:type="spellEnd"/>
      <w:r w:rsidRPr="00C071CB">
        <w:rPr>
          <w:sz w:val="18"/>
        </w:rPr>
        <w:t xml:space="preserve"> PK ,</w:t>
      </w:r>
      <w:proofErr w:type="spellStart"/>
      <w:r w:rsidRPr="00C071CB">
        <w:rPr>
          <w:sz w:val="18"/>
        </w:rPr>
        <w:t>Satish</w:t>
      </w:r>
      <w:proofErr w:type="spellEnd"/>
      <w:r w:rsidRPr="00C071CB">
        <w:rPr>
          <w:sz w:val="18"/>
        </w:rPr>
        <w:t xml:space="preserve"> C.</w:t>
      </w:r>
      <w:r>
        <w:rPr>
          <w:sz w:val="18"/>
        </w:rPr>
        <w:t xml:space="preserve"> </w:t>
      </w:r>
      <w:r w:rsidRPr="00C071CB">
        <w:rPr>
          <w:sz w:val="18"/>
        </w:rPr>
        <w:t xml:space="preserve">Phytochemical analysis and evaluation of in vitro anti-Inflammatory activity of Lantana </w:t>
      </w:r>
      <w:proofErr w:type="spellStart"/>
      <w:r w:rsidRPr="00C071CB">
        <w:rPr>
          <w:sz w:val="18"/>
        </w:rPr>
        <w:t>camara</w:t>
      </w:r>
      <w:proofErr w:type="spellEnd"/>
      <w:r w:rsidRPr="00C071CB">
        <w:rPr>
          <w:sz w:val="18"/>
        </w:rPr>
        <w:t xml:space="preserve"> L. Journal of Pharmaceutical Advanced Research.2020; 4 (3), 833-836.</w:t>
      </w:r>
    </w:p>
    <w:p w:rsidR="00C071CB" w:rsidRPr="00C071CB" w:rsidRDefault="00C071CB" w:rsidP="00C071CB">
      <w:pPr>
        <w:pStyle w:val="ListParagraph"/>
        <w:numPr>
          <w:ilvl w:val="0"/>
          <w:numId w:val="3"/>
        </w:numPr>
        <w:tabs>
          <w:tab w:val="left" w:pos="384"/>
        </w:tabs>
        <w:spacing w:before="103" w:line="216" w:lineRule="exact"/>
        <w:ind w:right="138"/>
        <w:rPr>
          <w:sz w:val="18"/>
        </w:rPr>
      </w:pPr>
      <w:proofErr w:type="spellStart"/>
      <w:r w:rsidRPr="00C071CB">
        <w:rPr>
          <w:sz w:val="18"/>
        </w:rPr>
        <w:t>Deepa</w:t>
      </w:r>
      <w:proofErr w:type="spellEnd"/>
      <w:r w:rsidRPr="00C071CB">
        <w:rPr>
          <w:sz w:val="18"/>
        </w:rPr>
        <w:t xml:space="preserve"> M. K., </w:t>
      </w:r>
      <w:proofErr w:type="spellStart"/>
      <w:r w:rsidRPr="00C071CB">
        <w:rPr>
          <w:sz w:val="18"/>
        </w:rPr>
        <w:t>Karthikeyan</w:t>
      </w:r>
      <w:proofErr w:type="spellEnd"/>
      <w:r w:rsidRPr="00C071CB">
        <w:rPr>
          <w:sz w:val="18"/>
        </w:rPr>
        <w:t xml:space="preserve"> M., </w:t>
      </w:r>
      <w:proofErr w:type="spellStart"/>
      <w:r w:rsidRPr="00C071CB">
        <w:rPr>
          <w:sz w:val="18"/>
        </w:rPr>
        <w:t>Abhay</w:t>
      </w:r>
      <w:proofErr w:type="spellEnd"/>
      <w:r w:rsidRPr="00C071CB">
        <w:rPr>
          <w:sz w:val="18"/>
        </w:rPr>
        <w:t xml:space="preserve"> A. D., </w:t>
      </w:r>
      <w:proofErr w:type="spellStart"/>
      <w:r w:rsidRPr="00C071CB">
        <w:rPr>
          <w:sz w:val="18"/>
        </w:rPr>
        <w:t>Shruti</w:t>
      </w:r>
      <w:proofErr w:type="spellEnd"/>
      <w:r w:rsidRPr="00C071CB">
        <w:rPr>
          <w:sz w:val="18"/>
        </w:rPr>
        <w:t xml:space="preserve"> P. C., </w:t>
      </w:r>
      <w:proofErr w:type="spellStart"/>
      <w:r w:rsidRPr="00C071CB">
        <w:rPr>
          <w:sz w:val="18"/>
        </w:rPr>
        <w:t>Omkar</w:t>
      </w:r>
      <w:proofErr w:type="spellEnd"/>
      <w:r w:rsidRPr="00C071CB">
        <w:rPr>
          <w:sz w:val="18"/>
        </w:rPr>
        <w:t xml:space="preserve"> S. D. ,</w:t>
      </w:r>
      <w:proofErr w:type="spellStart"/>
      <w:r w:rsidRPr="00C071CB">
        <w:rPr>
          <w:sz w:val="18"/>
        </w:rPr>
        <w:t>Satish</w:t>
      </w:r>
      <w:proofErr w:type="spellEnd"/>
      <w:r w:rsidRPr="00C071CB">
        <w:rPr>
          <w:sz w:val="18"/>
        </w:rPr>
        <w:t xml:space="preserve"> C. Compendious Review on Solid Lipid Nanoparticles. World Journal of Advance Healthcare Research.2020</w:t>
      </w:r>
      <w:proofErr w:type="gramStart"/>
      <w:r w:rsidRPr="00C071CB">
        <w:rPr>
          <w:sz w:val="18"/>
        </w:rPr>
        <w:t>;4</w:t>
      </w:r>
      <w:proofErr w:type="gramEnd"/>
      <w:r w:rsidRPr="00C071CB">
        <w:rPr>
          <w:sz w:val="18"/>
        </w:rPr>
        <w:t xml:space="preserve"> (3), 190-199.</w:t>
      </w:r>
    </w:p>
    <w:p w:rsidR="005973B9" w:rsidRDefault="00C071CB" w:rsidP="00C071CB">
      <w:pPr>
        <w:pStyle w:val="ListParagraph"/>
        <w:numPr>
          <w:ilvl w:val="0"/>
          <w:numId w:val="3"/>
        </w:numPr>
        <w:tabs>
          <w:tab w:val="left" w:pos="384"/>
        </w:tabs>
        <w:spacing w:before="103" w:line="216" w:lineRule="exact"/>
        <w:ind w:right="138"/>
        <w:rPr>
          <w:sz w:val="18"/>
        </w:rPr>
      </w:pPr>
      <w:proofErr w:type="spellStart"/>
      <w:r w:rsidRPr="00C071CB">
        <w:rPr>
          <w:sz w:val="18"/>
        </w:rPr>
        <w:t>Karthikeyan</w:t>
      </w:r>
      <w:proofErr w:type="spellEnd"/>
      <w:r w:rsidRPr="00C071CB">
        <w:rPr>
          <w:sz w:val="18"/>
        </w:rPr>
        <w:t xml:space="preserve"> M, </w:t>
      </w:r>
      <w:proofErr w:type="spellStart"/>
      <w:r w:rsidRPr="00C071CB">
        <w:rPr>
          <w:sz w:val="18"/>
        </w:rPr>
        <w:t>Balasubramanian</w:t>
      </w:r>
      <w:proofErr w:type="spellEnd"/>
      <w:r w:rsidRPr="00C071CB">
        <w:rPr>
          <w:sz w:val="18"/>
        </w:rPr>
        <w:t xml:space="preserve"> T, </w:t>
      </w:r>
      <w:proofErr w:type="spellStart"/>
      <w:r w:rsidRPr="00C071CB">
        <w:rPr>
          <w:sz w:val="18"/>
        </w:rPr>
        <w:t>Pawan</w:t>
      </w:r>
      <w:proofErr w:type="spellEnd"/>
      <w:r w:rsidRPr="00C071CB">
        <w:rPr>
          <w:sz w:val="18"/>
        </w:rPr>
        <w:t xml:space="preserve"> Kumar Effect of </w:t>
      </w:r>
      <w:proofErr w:type="spellStart"/>
      <w:r w:rsidRPr="00C071CB">
        <w:rPr>
          <w:sz w:val="18"/>
        </w:rPr>
        <w:t>Premna</w:t>
      </w:r>
      <w:proofErr w:type="spellEnd"/>
      <w:r w:rsidRPr="00C071CB">
        <w:rPr>
          <w:sz w:val="18"/>
        </w:rPr>
        <w:t xml:space="preserve"> </w:t>
      </w:r>
      <w:proofErr w:type="spellStart"/>
      <w:r w:rsidRPr="00C071CB">
        <w:rPr>
          <w:sz w:val="18"/>
        </w:rPr>
        <w:t>coriacea</w:t>
      </w:r>
      <w:proofErr w:type="spellEnd"/>
      <w:r w:rsidRPr="00C071CB">
        <w:rPr>
          <w:sz w:val="18"/>
        </w:rPr>
        <w:t xml:space="preserve"> on oral glucose tolerance test in rats. International Journal of Pharmaceutical Science and Research. 2018</w:t>
      </w:r>
      <w:proofErr w:type="gramStart"/>
      <w:r w:rsidRPr="00C071CB">
        <w:rPr>
          <w:sz w:val="18"/>
        </w:rPr>
        <w:t>;3</w:t>
      </w:r>
      <w:proofErr w:type="gramEnd"/>
      <w:r w:rsidRPr="00C071CB">
        <w:rPr>
          <w:sz w:val="18"/>
        </w:rPr>
        <w:t>(1):15-17.</w:t>
      </w:r>
      <w:r w:rsidR="005973B9" w:rsidRPr="005973B9">
        <w:rPr>
          <w:sz w:val="18"/>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rsidSect="00C071CB">
          <w:type w:val="continuous"/>
          <w:pgSz w:w="11910" w:h="16840"/>
          <w:pgMar w:top="1740" w:right="600" w:bottom="840" w:left="620" w:header="270" w:footer="720" w:gutter="0"/>
          <w:cols w:num="2" w:space="720" w:equalWidth="0">
            <w:col w:w="5214" w:space="138"/>
            <w:col w:w="5338"/>
          </w:cols>
        </w:sectPr>
      </w:pPr>
      <w:r>
        <w:rPr>
          <w:rFonts w:ascii="Calibri" w:hAnsi="Calibri"/>
        </w:rPr>
        <w:t xml:space="preserve">   </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21E150CB" wp14:editId="5BE53DC2">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C071CB" w:rsidP="00404E5B">
      <w:pPr>
        <w:spacing w:before="92"/>
        <w:ind w:right="4234"/>
        <w:rPr>
          <w:rFonts w:ascii="Arial"/>
        </w:rPr>
      </w:pPr>
      <w:r>
        <w:rPr>
          <w:noProof/>
          <w:lang w:val="en-IN" w:eastAsia="en-IN"/>
        </w:rPr>
        <w:drawing>
          <wp:anchor distT="0" distB="0" distL="114300" distR="114300" simplePos="0" relativeHeight="251658240" behindDoc="1" locked="0" layoutInCell="1" allowOverlap="1" wp14:anchorId="525B3C9A" wp14:editId="1130D3DD">
            <wp:simplePos x="0" y="0"/>
            <wp:positionH relativeFrom="column">
              <wp:posOffset>-39370</wp:posOffset>
            </wp:positionH>
            <wp:positionV relativeFrom="paragraph">
              <wp:posOffset>117475</wp:posOffset>
            </wp:positionV>
            <wp:extent cx="577215" cy="537210"/>
            <wp:effectExtent l="953" t="0" r="0" b="0"/>
            <wp:wrapThrough wrapText="bothSides">
              <wp:wrapPolygon edited="0">
                <wp:start x="36" y="21638"/>
                <wp:lineTo x="20709" y="21638"/>
                <wp:lineTo x="20709" y="957"/>
                <wp:lineTo x="36" y="957"/>
                <wp:lineTo x="36" y="21638"/>
              </wp:wrapPolygon>
            </wp:wrapThrough>
            <wp:docPr id="4" name="Picture 4" descr="F:\Camera\20200725_15521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F:\Camera\20200725_155214.jpg"/>
                    <pic:cNvPicPr>
                      <a:picLocks noChangeAspect="1" noChangeArrowheads="1"/>
                    </pic:cNvPicPr>
                  </pic:nvPicPr>
                  <pic:blipFill rotWithShape="1">
                    <a:blip r:embed="rId11" cstate="print">
                      <a:extLst>
                        <a:ext uri="{28A0092B-C50C-407E-A947-70E740481C1C}">
                          <a14:useLocalDpi xmlns:a14="http://schemas.microsoft.com/office/drawing/2010/main" val="0"/>
                        </a:ext>
                      </a:extLst>
                    </a:blip>
                    <a:srcRect l="2218" t="5984" r="44939" b="6528"/>
                    <a:stretch/>
                  </pic:blipFill>
                  <pic:spPr bwMode="auto">
                    <a:xfrm rot="5400000">
                      <a:off x="0" y="0"/>
                      <a:ext cx="577215" cy="537210"/>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8756E6">
        <w:rPr>
          <w:noProof/>
        </w:rPr>
        <w:t xml:space="preserve">              </w:t>
      </w:r>
    </w:p>
    <w:p w:rsidR="00C071CB" w:rsidRDefault="00C071CB">
      <w:pPr>
        <w:spacing w:before="41" w:line="154" w:lineRule="exact"/>
        <w:ind w:left="213" w:right="231"/>
        <w:jc w:val="both"/>
        <w:rPr>
          <w:rFonts w:ascii="Arial"/>
          <w:sz w:val="14"/>
        </w:rPr>
      </w:pPr>
    </w:p>
    <w:p w:rsidR="00C071CB" w:rsidRDefault="00C071CB">
      <w:pPr>
        <w:spacing w:before="41" w:line="154" w:lineRule="exact"/>
        <w:ind w:left="213" w:right="231"/>
        <w:jc w:val="both"/>
        <w:rPr>
          <w:rFonts w:ascii="Arial"/>
          <w:sz w:val="14"/>
        </w:rPr>
      </w:pPr>
    </w:p>
    <w:p w:rsidR="00C071CB" w:rsidRDefault="00C071CB">
      <w:pPr>
        <w:spacing w:before="41" w:line="154" w:lineRule="exact"/>
        <w:ind w:left="213" w:right="231"/>
        <w:jc w:val="both"/>
        <w:rPr>
          <w:rFonts w:ascii="Arial"/>
          <w:sz w:val="14"/>
        </w:rPr>
      </w:pPr>
    </w:p>
    <w:p w:rsidR="00C071CB" w:rsidRDefault="00C071CB">
      <w:pPr>
        <w:spacing w:before="41" w:line="154" w:lineRule="exact"/>
        <w:ind w:left="213" w:right="231"/>
        <w:jc w:val="both"/>
        <w:rPr>
          <w:rFonts w:ascii="Arial"/>
          <w:sz w:val="14"/>
        </w:rPr>
      </w:pPr>
    </w:p>
    <w:p w:rsidR="00C071CB" w:rsidRDefault="00C071CB" w:rsidP="00C071CB">
      <w:pPr>
        <w:spacing w:before="62"/>
        <w:ind w:right="-20"/>
        <w:jc w:val="both"/>
        <w:rPr>
          <w:rFonts w:ascii="Arial"/>
          <w:sz w:val="14"/>
        </w:rPr>
      </w:pPr>
      <w:proofErr w:type="spellStart"/>
      <w:r w:rsidRPr="00C071CB">
        <w:rPr>
          <w:rFonts w:ascii="Arial"/>
          <w:sz w:val="14"/>
        </w:rPr>
        <w:t>Dr.Karthikeyan</w:t>
      </w:r>
      <w:proofErr w:type="spellEnd"/>
      <w:r w:rsidRPr="00C071CB">
        <w:rPr>
          <w:rFonts w:ascii="Arial"/>
          <w:sz w:val="14"/>
        </w:rPr>
        <w:t xml:space="preserve"> M. is an Associate Professor at Department of Pharmacology, </w:t>
      </w:r>
      <w:proofErr w:type="spellStart"/>
      <w:r w:rsidRPr="00C071CB">
        <w:rPr>
          <w:rFonts w:ascii="Arial"/>
          <w:sz w:val="14"/>
        </w:rPr>
        <w:t>Ashokrao</w:t>
      </w:r>
      <w:proofErr w:type="spellEnd"/>
      <w:r w:rsidRPr="00C071CB">
        <w:rPr>
          <w:rFonts w:ascii="Arial"/>
          <w:sz w:val="14"/>
        </w:rPr>
        <w:t xml:space="preserve"> Mane College of Pharmacy, </w:t>
      </w:r>
      <w:proofErr w:type="gramStart"/>
      <w:r w:rsidRPr="00C071CB">
        <w:rPr>
          <w:rFonts w:ascii="Arial"/>
          <w:sz w:val="14"/>
        </w:rPr>
        <w:t>Kolhapur ,Maharashtra</w:t>
      </w:r>
      <w:proofErr w:type="gramEnd"/>
      <w:r w:rsidRPr="00C071CB">
        <w:rPr>
          <w:rFonts w:ascii="Arial"/>
          <w:sz w:val="14"/>
        </w:rPr>
        <w:t>. His area of interest is in drug discovery from natural products for cardiovascular diseases, inflammatory diseases and cancer. He served as joint sectary for the Pharmaceutical and Biological Society, India. He is a member of the Indian Hospital Pharmacist Association (IHPA)</w:t>
      </w:r>
      <w:proofErr w:type="gramStart"/>
      <w:r w:rsidRPr="00C071CB">
        <w:rPr>
          <w:rFonts w:ascii="Arial"/>
          <w:sz w:val="14"/>
        </w:rPr>
        <w:t>,World</w:t>
      </w:r>
      <w:proofErr w:type="gramEnd"/>
      <w:r w:rsidRPr="00C071CB">
        <w:rPr>
          <w:rFonts w:ascii="Arial"/>
          <w:sz w:val="14"/>
        </w:rPr>
        <w:t xml:space="preserve"> Association of Medical Editors (WAME),USA, Asian Pacific Association of Medical Editors(APAME)and Science Advisory Board(SAB). He has worked as editors for various national and International Journals. He has published more than 40 research and review articles in national and International Journals. He has published book chapters. He has presented papers in various national conferences. He had received grants from ICMR and Kerala State Council for Science, technology and environment.</w:t>
      </w:r>
    </w:p>
    <w:p w:rsidR="00C071CB" w:rsidRDefault="00C071CB" w:rsidP="00C071CB">
      <w:pPr>
        <w:spacing w:before="62"/>
        <w:ind w:right="-20"/>
        <w:jc w:val="both"/>
        <w:rPr>
          <w:rFonts w:ascii="Arial"/>
          <w:sz w:val="14"/>
        </w:rPr>
      </w:pPr>
    </w:p>
    <w:p w:rsidR="00AE3E37" w:rsidRDefault="00A9710C" w:rsidP="00C071CB">
      <w:pPr>
        <w:spacing w:before="62"/>
        <w:ind w:right="-20"/>
        <w:jc w:val="center"/>
        <w:rPr>
          <w:rFonts w:ascii="Arial"/>
          <w:sz w:val="14"/>
        </w:rPr>
      </w:pPr>
      <w:r>
        <w:rPr>
          <w:rFonts w:ascii="Arial"/>
          <w:sz w:val="14"/>
        </w:rPr>
        <w:t xml:space="preserve">Email: </w:t>
      </w:r>
      <w:hyperlink r:id="rId12" w:history="1">
        <w:r w:rsidR="00C071CB" w:rsidRPr="00AD3C20">
          <w:rPr>
            <w:rStyle w:val="Hyperlink"/>
            <w:rFonts w:ascii="Arial"/>
            <w:sz w:val="14"/>
          </w:rPr>
          <w:t>karthikeyanpgt@gmail.com</w:t>
        </w:r>
      </w:hyperlink>
    </w:p>
    <w:p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465B770D" wp14:editId="3DF300D2">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sectPr w:rsidR="00AE3E37" w:rsidSect="00C071CB">
      <w:type w:val="continuous"/>
      <w:pgSz w:w="11910" w:h="16840"/>
      <w:pgMar w:top="1740" w:right="600" w:bottom="840" w:left="620" w:header="27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22202" w:rsidRDefault="00422202">
      <w:r>
        <w:separator/>
      </w:r>
    </w:p>
  </w:endnote>
  <w:endnote w:type="continuationSeparator" w:id="0">
    <w:p w:rsidR="00422202" w:rsidRDefault="004222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altName w:val="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60000287"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52" behindDoc="1" locked="0" layoutInCell="1" allowOverlap="1" wp14:anchorId="5A965933" wp14:editId="54E8D743">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22202" w:rsidRDefault="00422202">
      <w:r>
        <w:separator/>
      </w:r>
    </w:p>
  </w:footnote>
  <w:footnote w:type="continuationSeparator" w:id="0">
    <w:p w:rsidR="00422202" w:rsidRDefault="00422202">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E3E37" w:rsidRDefault="00AE3E37">
    <w:pPr>
      <w:pStyle w:val="BodyText"/>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4F5C"/>
    <w:rsid w:val="001263DF"/>
    <w:rsid w:val="002455EC"/>
    <w:rsid w:val="00292ED9"/>
    <w:rsid w:val="00293E91"/>
    <w:rsid w:val="002954D2"/>
    <w:rsid w:val="003E3EB3"/>
    <w:rsid w:val="00404E5B"/>
    <w:rsid w:val="00414F7B"/>
    <w:rsid w:val="00422202"/>
    <w:rsid w:val="004355DC"/>
    <w:rsid w:val="00452EA6"/>
    <w:rsid w:val="004749B4"/>
    <w:rsid w:val="00494130"/>
    <w:rsid w:val="004F3523"/>
    <w:rsid w:val="005973B9"/>
    <w:rsid w:val="005B3A56"/>
    <w:rsid w:val="006060CE"/>
    <w:rsid w:val="0063497F"/>
    <w:rsid w:val="00873DF0"/>
    <w:rsid w:val="008756E6"/>
    <w:rsid w:val="008A08B6"/>
    <w:rsid w:val="009B2D44"/>
    <w:rsid w:val="00A07E82"/>
    <w:rsid w:val="00A9710C"/>
    <w:rsid w:val="00AE3E37"/>
    <w:rsid w:val="00B21A57"/>
    <w:rsid w:val="00C071CB"/>
    <w:rsid w:val="00C33602"/>
    <w:rsid w:val="00CD6F55"/>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mailto:karthikeyanpgt@gmail.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emf"/><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724</Words>
  <Characters>4130</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4845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HP</cp:lastModifiedBy>
  <cp:revision>3</cp:revision>
  <dcterms:created xsi:type="dcterms:W3CDTF">2020-09-23T17:01:00Z</dcterms:created>
  <dcterms:modified xsi:type="dcterms:W3CDTF">2020-09-23T17:02:00Z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