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AE3E37">
      <w:pPr>
        <w:pStyle w:val="BodyText"/>
        <w:rPr>
          <w:rFonts w:ascii="Times New Roman"/>
          <w:sz w:val="20"/>
        </w:rPr>
      </w:pPr>
    </w:p>
    <w:p w:rsidR="005F1A18" w:rsidRDefault="005F1A18" w:rsidP="005F1A18">
      <w:pPr>
        <w:pStyle w:val="Heading1"/>
        <w:spacing w:before="0" w:line="240" w:lineRule="auto"/>
        <w:ind w:left="101"/>
        <w:jc w:val="both"/>
        <w:rPr>
          <w:color w:val="337AB7"/>
        </w:rPr>
      </w:pPr>
      <w:proofErr w:type="spellStart"/>
      <w:r>
        <w:rPr>
          <w:color w:val="337AB7"/>
        </w:rPr>
        <w:t>Nanosuspension</w:t>
      </w:r>
      <w:proofErr w:type="spellEnd"/>
      <w:r>
        <w:rPr>
          <w:color w:val="337AB7"/>
        </w:rPr>
        <w:t xml:space="preserve"> coating: An </w:t>
      </w:r>
      <w:r w:rsidR="0045475B">
        <w:rPr>
          <w:color w:val="337AB7"/>
        </w:rPr>
        <w:t xml:space="preserve">efficient technique for designing of </w:t>
      </w:r>
      <w:r w:rsidR="00537173">
        <w:rPr>
          <w:color w:val="337AB7"/>
        </w:rPr>
        <w:t>Controlled porosity</w:t>
      </w:r>
      <w:r w:rsidR="0045475B">
        <w:rPr>
          <w:color w:val="337AB7"/>
        </w:rPr>
        <w:t xml:space="preserve"> osmotic drug delivery systems</w:t>
      </w:r>
      <w:r w:rsidR="00537173">
        <w:rPr>
          <w:color w:val="337AB7"/>
        </w:rPr>
        <w:t xml:space="preserve"> (CPOPs)</w:t>
      </w:r>
      <w:r>
        <w:rPr>
          <w:color w:val="337AB7"/>
        </w:rPr>
        <w:t>.</w:t>
      </w:r>
      <w:r w:rsidR="005C0F15">
        <w:rPr>
          <w:color w:val="337AB7"/>
        </w:rPr>
        <w:t xml:space="preserve"> </w:t>
      </w:r>
    </w:p>
    <w:p w:rsidR="005F1A18" w:rsidRDefault="005F1A18" w:rsidP="005F1A18">
      <w:pPr>
        <w:pStyle w:val="Heading1"/>
        <w:spacing w:before="0" w:line="240" w:lineRule="auto"/>
        <w:ind w:left="101"/>
        <w:jc w:val="both"/>
        <w:rPr>
          <w:rFonts w:asciiTheme="minorBidi" w:hAnsiTheme="minorBidi" w:cstheme="minorBidi"/>
          <w:b w:val="0"/>
          <w:bCs w:val="0"/>
          <w:sz w:val="18"/>
          <w:szCs w:val="18"/>
        </w:rPr>
      </w:pPr>
      <w:proofErr w:type="spellStart"/>
      <w:r w:rsidRPr="00167A07">
        <w:rPr>
          <w:rFonts w:asciiTheme="minorBidi" w:hAnsiTheme="minorBidi" w:cstheme="minorBidi"/>
          <w:sz w:val="18"/>
          <w:szCs w:val="18"/>
          <w:u w:val="single"/>
        </w:rPr>
        <w:t>Javad</w:t>
      </w:r>
      <w:proofErr w:type="spellEnd"/>
      <w:r w:rsidRPr="00167A07">
        <w:rPr>
          <w:rFonts w:asciiTheme="minorBidi" w:hAnsiTheme="minorBidi" w:cstheme="minorBidi"/>
          <w:sz w:val="18"/>
          <w:szCs w:val="18"/>
          <w:u w:val="single"/>
        </w:rPr>
        <w:t xml:space="preserve"> </w:t>
      </w:r>
      <w:proofErr w:type="spellStart"/>
      <w:r w:rsidRPr="00167A07">
        <w:rPr>
          <w:rFonts w:asciiTheme="minorBidi" w:hAnsiTheme="minorBidi" w:cstheme="minorBidi"/>
          <w:sz w:val="18"/>
          <w:szCs w:val="18"/>
          <w:u w:val="single"/>
        </w:rPr>
        <w:t>Shokri</w:t>
      </w:r>
      <w:proofErr w:type="spellEnd"/>
      <w:r w:rsidR="00167A07">
        <w:rPr>
          <w:rFonts w:asciiTheme="minorBidi" w:hAnsiTheme="minorBidi" w:cstheme="minorBidi"/>
          <w:b w:val="0"/>
          <w:bCs w:val="0"/>
          <w:sz w:val="18"/>
          <w:szCs w:val="18"/>
        </w:rPr>
        <w:t>*</w:t>
      </w:r>
      <w:r w:rsidRPr="005F1A18">
        <w:rPr>
          <w:rFonts w:asciiTheme="minorBidi" w:hAnsiTheme="minorBidi" w:cstheme="minorBidi"/>
          <w:b w:val="0"/>
          <w:bCs w:val="0"/>
          <w:sz w:val="18"/>
          <w:szCs w:val="18"/>
        </w:rPr>
        <w:t xml:space="preserve">, Professor of Pharmaceutics, Tabriz University of Medical </w:t>
      </w:r>
      <w:proofErr w:type="spellStart"/>
      <w:r w:rsidRPr="005F1A18">
        <w:rPr>
          <w:rFonts w:asciiTheme="minorBidi" w:hAnsiTheme="minorBidi" w:cstheme="minorBidi"/>
          <w:b w:val="0"/>
          <w:bCs w:val="0"/>
          <w:sz w:val="18"/>
          <w:szCs w:val="18"/>
        </w:rPr>
        <w:t>Aciences</w:t>
      </w:r>
      <w:proofErr w:type="spellEnd"/>
      <w:r w:rsidRPr="005F1A18">
        <w:rPr>
          <w:rFonts w:asciiTheme="minorBidi" w:hAnsiTheme="minorBidi" w:cstheme="minorBidi"/>
          <w:b w:val="0"/>
          <w:bCs w:val="0"/>
          <w:sz w:val="18"/>
          <w:szCs w:val="18"/>
        </w:rPr>
        <w:t xml:space="preserve"> (TU</w:t>
      </w:r>
      <w:r w:rsidR="00312864">
        <w:rPr>
          <w:rFonts w:asciiTheme="minorBidi" w:hAnsiTheme="minorBidi" w:cstheme="minorBidi"/>
          <w:b w:val="0"/>
          <w:bCs w:val="0"/>
          <w:sz w:val="18"/>
          <w:szCs w:val="18"/>
        </w:rPr>
        <w:t>O</w:t>
      </w:r>
      <w:r w:rsidRPr="005F1A18">
        <w:rPr>
          <w:rFonts w:asciiTheme="minorBidi" w:hAnsiTheme="minorBidi" w:cstheme="minorBidi"/>
          <w:b w:val="0"/>
          <w:bCs w:val="0"/>
          <w:sz w:val="18"/>
          <w:szCs w:val="18"/>
        </w:rPr>
        <w:t>MS)</w:t>
      </w:r>
      <w:r>
        <w:rPr>
          <w:rFonts w:asciiTheme="minorBidi" w:hAnsiTheme="minorBidi" w:cstheme="minorBidi"/>
          <w:b w:val="0"/>
          <w:bCs w:val="0"/>
          <w:sz w:val="18"/>
          <w:szCs w:val="18"/>
        </w:rPr>
        <w:t>, Tabriz, Iran</w:t>
      </w:r>
    </w:p>
    <w:p w:rsidR="005F1A18" w:rsidRDefault="005F1A18" w:rsidP="00167A07">
      <w:pPr>
        <w:pStyle w:val="Heading1"/>
        <w:spacing w:before="0" w:line="240" w:lineRule="auto"/>
        <w:ind w:left="101"/>
        <w:jc w:val="both"/>
        <w:rPr>
          <w:rFonts w:asciiTheme="minorBidi" w:hAnsiTheme="minorBidi" w:cstheme="minorBidi"/>
          <w:b w:val="0"/>
          <w:bCs w:val="0"/>
          <w:sz w:val="18"/>
          <w:szCs w:val="18"/>
        </w:rPr>
      </w:pPr>
      <w:proofErr w:type="spellStart"/>
      <w:r w:rsidRPr="00167A07">
        <w:rPr>
          <w:rFonts w:asciiTheme="minorBidi" w:hAnsiTheme="minorBidi" w:cstheme="minorBidi"/>
          <w:b w:val="0"/>
          <w:bCs w:val="0"/>
          <w:sz w:val="18"/>
          <w:szCs w:val="18"/>
        </w:rPr>
        <w:t>Maryam</w:t>
      </w:r>
      <w:proofErr w:type="spellEnd"/>
      <w:r w:rsidRPr="00167A07">
        <w:rPr>
          <w:rFonts w:asciiTheme="minorBidi" w:hAnsiTheme="minorBidi" w:cstheme="minorBidi"/>
          <w:b w:val="0"/>
          <w:bCs w:val="0"/>
          <w:sz w:val="18"/>
          <w:szCs w:val="18"/>
        </w:rPr>
        <w:t xml:space="preserve"> </w:t>
      </w:r>
      <w:proofErr w:type="spellStart"/>
      <w:r w:rsidRPr="00167A07">
        <w:rPr>
          <w:rFonts w:asciiTheme="minorBidi" w:hAnsiTheme="minorBidi" w:cstheme="minorBidi"/>
          <w:b w:val="0"/>
          <w:bCs w:val="0"/>
          <w:sz w:val="18"/>
          <w:szCs w:val="18"/>
        </w:rPr>
        <w:t>Shamsedini</w:t>
      </w:r>
      <w:proofErr w:type="spellEnd"/>
      <w:r w:rsidRPr="00167A07">
        <w:rPr>
          <w:rFonts w:asciiTheme="minorBidi" w:hAnsiTheme="minorBidi" w:cstheme="minorBidi"/>
          <w:b w:val="0"/>
          <w:bCs w:val="0"/>
          <w:sz w:val="18"/>
          <w:szCs w:val="18"/>
        </w:rPr>
        <w:t xml:space="preserve"> Lori</w:t>
      </w:r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 xml:space="preserve">. </w:t>
      </w:r>
      <w:proofErr w:type="spellStart"/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>Pharm</w:t>
      </w:r>
      <w:r>
        <w:rPr>
          <w:rFonts w:asciiTheme="minorBidi" w:hAnsiTheme="minorBidi" w:cstheme="minorBidi"/>
          <w:b w:val="0"/>
          <w:bCs w:val="0"/>
          <w:sz w:val="18"/>
          <w:szCs w:val="18"/>
        </w:rPr>
        <w:t>.</w:t>
      </w:r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>D</w:t>
      </w:r>
      <w:proofErr w:type="spellEnd"/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 xml:space="preserve">. Dermatology &amp; </w:t>
      </w:r>
      <w:proofErr w:type="spellStart"/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>Dermopharmacy</w:t>
      </w:r>
      <w:proofErr w:type="spellEnd"/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 xml:space="preserve"> research Team (DDRT), Iran</w:t>
      </w:r>
    </w:p>
    <w:p w:rsidR="00AE3E37" w:rsidRDefault="00AE3E37">
      <w:pPr>
        <w:rPr>
          <w:rFonts w:ascii="Arial"/>
          <w:sz w:val="21"/>
        </w:rPr>
      </w:pPr>
    </w:p>
    <w:p w:rsidR="005F1A18" w:rsidRDefault="005F1A18">
      <w:pPr>
        <w:rPr>
          <w:rFonts w:ascii="Arial"/>
          <w:sz w:val="21"/>
        </w:rPr>
        <w:sectPr w:rsidR="005F1A18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5F1A18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CC02AB" w:rsidRPr="00312864" w:rsidRDefault="00F8418A" w:rsidP="00312864">
      <w:pPr>
        <w:spacing w:line="288" w:lineRule="auto"/>
        <w:jc w:val="both"/>
        <w:rPr>
          <w:sz w:val="20"/>
          <w:szCs w:val="20"/>
        </w:rPr>
      </w:pPr>
      <w:r w:rsidRPr="00312864">
        <w:rPr>
          <w:sz w:val="20"/>
          <w:szCs w:val="20"/>
        </w:rPr>
        <w:t>Oral osmotic</w:t>
      </w:r>
      <w:r w:rsidR="00D93C09" w:rsidRPr="00312864">
        <w:rPr>
          <w:sz w:val="20"/>
          <w:szCs w:val="20"/>
        </w:rPr>
        <w:t xml:space="preserve"> drug delivery system have</w:t>
      </w:r>
      <w:r w:rsidR="00CF5F25" w:rsidRPr="00312864">
        <w:rPr>
          <w:sz w:val="20"/>
          <w:szCs w:val="20"/>
        </w:rPr>
        <w:t xml:space="preserve"> been</w:t>
      </w:r>
      <w:r w:rsidR="00D93C09" w:rsidRPr="00312864">
        <w:rPr>
          <w:sz w:val="20"/>
          <w:szCs w:val="20"/>
        </w:rPr>
        <w:t xml:space="preserve"> </w:t>
      </w:r>
      <w:r w:rsidRPr="00312864">
        <w:rPr>
          <w:sz w:val="20"/>
          <w:szCs w:val="20"/>
        </w:rPr>
        <w:t>focused by many researchers in recent years due to their</w:t>
      </w:r>
      <w:r w:rsidR="00D93C09" w:rsidRPr="00312864">
        <w:rPr>
          <w:sz w:val="20"/>
          <w:szCs w:val="20"/>
        </w:rPr>
        <w:t xml:space="preserve"> advantages </w:t>
      </w:r>
      <w:r w:rsidRPr="00312864">
        <w:rPr>
          <w:sz w:val="20"/>
          <w:szCs w:val="20"/>
        </w:rPr>
        <w:t>such as independency of drug release to pH,</w:t>
      </w:r>
      <w:r w:rsidR="00CF5F25" w:rsidRPr="00312864">
        <w:rPr>
          <w:sz w:val="20"/>
          <w:szCs w:val="20"/>
        </w:rPr>
        <w:t xml:space="preserve"> </w:t>
      </w:r>
      <w:r w:rsidRPr="00312864">
        <w:rPr>
          <w:sz w:val="20"/>
          <w:szCs w:val="20"/>
        </w:rPr>
        <w:t>presence of food and other</w:t>
      </w:r>
      <w:r w:rsidR="00CF5F25" w:rsidRPr="00312864">
        <w:rPr>
          <w:sz w:val="20"/>
          <w:szCs w:val="20"/>
        </w:rPr>
        <w:t xml:space="preserve"> physiological factors over traditional dosage forms.</w:t>
      </w:r>
      <w:r w:rsidR="00E11E68" w:rsidRPr="00312864">
        <w:rPr>
          <w:sz w:val="20"/>
          <w:szCs w:val="20"/>
        </w:rPr>
        <w:t xml:space="preserve"> </w:t>
      </w:r>
      <w:r w:rsidR="00CF5F25" w:rsidRPr="00312864">
        <w:rPr>
          <w:sz w:val="20"/>
          <w:szCs w:val="20"/>
        </w:rPr>
        <w:t>Controlled</w:t>
      </w:r>
      <w:r w:rsidR="00CC02AB" w:rsidRPr="00312864">
        <w:rPr>
          <w:sz w:val="20"/>
          <w:szCs w:val="20"/>
        </w:rPr>
        <w:t xml:space="preserve"> porosity osmotic pump (CPOP)</w:t>
      </w:r>
      <w:r w:rsidR="00CF5F25" w:rsidRPr="00312864">
        <w:rPr>
          <w:sz w:val="20"/>
          <w:szCs w:val="20"/>
        </w:rPr>
        <w:t xml:space="preserve"> is one of the most practical and efficient types of osmotic pumps. </w:t>
      </w:r>
      <w:r w:rsidR="0073727A" w:rsidRPr="00312864">
        <w:rPr>
          <w:sz w:val="20"/>
          <w:szCs w:val="20"/>
        </w:rPr>
        <w:t>In</w:t>
      </w:r>
      <w:r w:rsidR="00CF5F25" w:rsidRPr="00312864">
        <w:rPr>
          <w:sz w:val="20"/>
          <w:szCs w:val="20"/>
        </w:rPr>
        <w:t xml:space="preserve"> CPOPs, hydrophilic materials or polymers are used for producing of microscopic pores in </w:t>
      </w:r>
      <w:proofErr w:type="spellStart"/>
      <w:r w:rsidR="00CF5F25" w:rsidRPr="00312864">
        <w:rPr>
          <w:sz w:val="20"/>
          <w:szCs w:val="20"/>
        </w:rPr>
        <w:t>semipermeable</w:t>
      </w:r>
      <w:proofErr w:type="spellEnd"/>
      <w:r w:rsidR="00CF5F25" w:rsidRPr="00312864">
        <w:rPr>
          <w:sz w:val="20"/>
          <w:szCs w:val="20"/>
        </w:rPr>
        <w:t xml:space="preserve"> membrane (</w:t>
      </w:r>
      <w:r w:rsidR="00CF5F25" w:rsidRPr="00312864">
        <w:rPr>
          <w:rFonts w:cstheme="minorBidi"/>
          <w:sz w:val="20"/>
          <w:szCs w:val="20"/>
          <w:lang w:bidi="fa-IR"/>
        </w:rPr>
        <w:t>SPM</w:t>
      </w:r>
      <w:r w:rsidR="00CF5F25" w:rsidRPr="00312864">
        <w:rPr>
          <w:sz w:val="20"/>
          <w:szCs w:val="20"/>
        </w:rPr>
        <w:t xml:space="preserve">) </w:t>
      </w:r>
      <w:r w:rsidR="00312864">
        <w:rPr>
          <w:sz w:val="20"/>
          <w:szCs w:val="20"/>
        </w:rPr>
        <w:t xml:space="preserve">acts </w:t>
      </w:r>
      <w:r w:rsidR="0073727A" w:rsidRPr="00312864">
        <w:rPr>
          <w:sz w:val="20"/>
          <w:szCs w:val="20"/>
        </w:rPr>
        <w:t xml:space="preserve">as drug release ports after exposing of system to aqueous medium of gastro intestinal tract. An important challenge in formulation of CPOPs is </w:t>
      </w:r>
      <w:r w:rsidR="00CC02AB" w:rsidRPr="00312864">
        <w:rPr>
          <w:sz w:val="20"/>
          <w:szCs w:val="20"/>
        </w:rPr>
        <w:t>finding a single solvent</w:t>
      </w:r>
      <w:r w:rsidR="00312864">
        <w:rPr>
          <w:sz w:val="20"/>
          <w:szCs w:val="20"/>
        </w:rPr>
        <w:t>(s) system</w:t>
      </w:r>
      <w:r w:rsidR="00CC02AB" w:rsidRPr="00312864">
        <w:rPr>
          <w:sz w:val="20"/>
          <w:szCs w:val="20"/>
        </w:rPr>
        <w:t xml:space="preserve"> with a capability to dissolve</w:t>
      </w:r>
      <w:r w:rsidR="00E11E68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>both film former (hydrophobic) and pore former (hydrophilic)</w:t>
      </w:r>
      <w:r w:rsidR="0073727A" w:rsidRPr="00312864">
        <w:rPr>
          <w:sz w:val="20"/>
          <w:szCs w:val="20"/>
        </w:rPr>
        <w:t xml:space="preserve"> simultaneously in coating liquid</w:t>
      </w:r>
      <w:r w:rsidR="00CC02AB" w:rsidRPr="00312864">
        <w:rPr>
          <w:sz w:val="20"/>
          <w:szCs w:val="20"/>
        </w:rPr>
        <w:t>. Therefore, the</w:t>
      </w:r>
      <w:r w:rsidR="0073727A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 xml:space="preserve">aim of the present investigation was to tackle the issue associated with </w:t>
      </w:r>
      <w:r w:rsidR="00FC54EC" w:rsidRPr="00312864">
        <w:rPr>
          <w:sz w:val="20"/>
          <w:szCs w:val="20"/>
        </w:rPr>
        <w:t>CPOP</w:t>
      </w:r>
      <w:r w:rsidR="00CC02AB" w:rsidRPr="00312864">
        <w:rPr>
          <w:sz w:val="20"/>
          <w:szCs w:val="20"/>
        </w:rPr>
        <w:t xml:space="preserve"> system using </w:t>
      </w:r>
      <w:proofErr w:type="spellStart"/>
      <w:r w:rsidR="00CC02AB" w:rsidRPr="00312864">
        <w:rPr>
          <w:sz w:val="20"/>
          <w:szCs w:val="20"/>
        </w:rPr>
        <w:t>nano</w:t>
      </w:r>
      <w:proofErr w:type="spellEnd"/>
      <w:r w:rsidR="00CC02AB" w:rsidRPr="00312864">
        <w:rPr>
          <w:sz w:val="20"/>
          <w:szCs w:val="20"/>
        </w:rPr>
        <w:t>-suspension coating method.</w:t>
      </w:r>
      <w:r w:rsidR="00FC54EC" w:rsidRPr="00312864">
        <w:rPr>
          <w:sz w:val="20"/>
          <w:szCs w:val="20"/>
        </w:rPr>
        <w:t xml:space="preserve"> By using of this technique, we can use of very highly water</w:t>
      </w:r>
      <w:r w:rsidR="00237A7B" w:rsidRPr="00312864">
        <w:rPr>
          <w:sz w:val="20"/>
          <w:szCs w:val="20"/>
        </w:rPr>
        <w:t>-</w:t>
      </w:r>
      <w:r w:rsidR="00FC54EC" w:rsidRPr="00312864">
        <w:rPr>
          <w:sz w:val="20"/>
          <w:szCs w:val="20"/>
        </w:rPr>
        <w:t>soluble</w:t>
      </w:r>
      <w:r w:rsidR="00237A7B" w:rsidRPr="00312864">
        <w:rPr>
          <w:sz w:val="20"/>
          <w:szCs w:val="20"/>
        </w:rPr>
        <w:t xml:space="preserve"> pore formers in the form of nanoparticles in SPM formulation.</w:t>
      </w:r>
      <w:r w:rsidR="00FC54EC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 xml:space="preserve"> In the present study 4-Amino pyridine was used</w:t>
      </w:r>
      <w:r w:rsidR="005C0F15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 xml:space="preserve">as a highly water soluble drug. In this method, a hydrophilic pore former (sucrose or </w:t>
      </w:r>
      <w:proofErr w:type="spellStart"/>
      <w:r w:rsidR="00CC02AB" w:rsidRPr="00312864">
        <w:rPr>
          <w:sz w:val="20"/>
          <w:szCs w:val="20"/>
        </w:rPr>
        <w:t>mannitol</w:t>
      </w:r>
      <w:proofErr w:type="spellEnd"/>
      <w:r w:rsidR="00CC02AB" w:rsidRPr="00312864">
        <w:rPr>
          <w:sz w:val="20"/>
          <w:szCs w:val="20"/>
        </w:rPr>
        <w:t xml:space="preserve">) in </w:t>
      </w:r>
      <w:proofErr w:type="spellStart"/>
      <w:r w:rsidR="00CC02AB" w:rsidRPr="00312864">
        <w:rPr>
          <w:sz w:val="20"/>
          <w:szCs w:val="20"/>
        </w:rPr>
        <w:t>nano</w:t>
      </w:r>
      <w:proofErr w:type="spellEnd"/>
      <w:r w:rsidR="00237A7B" w:rsidRPr="00312864">
        <w:rPr>
          <w:sz w:val="20"/>
          <w:szCs w:val="20"/>
        </w:rPr>
        <w:t>-</w:t>
      </w:r>
      <w:r w:rsidR="00CC02AB" w:rsidRPr="00312864">
        <w:rPr>
          <w:sz w:val="20"/>
          <w:szCs w:val="20"/>
        </w:rPr>
        <w:t>range was suspended in polymeric coating solution using ball-mill. The performance of the prepared</w:t>
      </w:r>
      <w:r w:rsidR="00237A7B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>formulat</w:t>
      </w:r>
      <w:r w:rsidR="005C0F15" w:rsidRPr="00312864">
        <w:rPr>
          <w:sz w:val="20"/>
          <w:szCs w:val="20"/>
        </w:rPr>
        <w:t xml:space="preserve">ions was assessed in terms of </w:t>
      </w:r>
      <w:proofErr w:type="gramStart"/>
      <w:r w:rsidR="005C0F15" w:rsidRPr="00312864">
        <w:rPr>
          <w:sz w:val="20"/>
          <w:szCs w:val="20"/>
        </w:rPr>
        <w:t>D</w:t>
      </w:r>
      <w:r w:rsidR="005C0F15" w:rsidRPr="00312864">
        <w:rPr>
          <w:sz w:val="20"/>
          <w:szCs w:val="20"/>
          <w:vertAlign w:val="subscript"/>
        </w:rPr>
        <w:t>12</w:t>
      </w:r>
      <w:r w:rsidR="00CC02AB" w:rsidRPr="00312864">
        <w:rPr>
          <w:sz w:val="20"/>
          <w:szCs w:val="20"/>
          <w:vertAlign w:val="subscript"/>
        </w:rPr>
        <w:t>h</w:t>
      </w:r>
      <w:r w:rsidR="00CC02AB" w:rsidRPr="00312864">
        <w:rPr>
          <w:sz w:val="20"/>
          <w:szCs w:val="20"/>
        </w:rPr>
        <w:t>(</w:t>
      </w:r>
      <w:proofErr w:type="gramEnd"/>
      <w:r w:rsidR="00CC02AB" w:rsidRPr="00312864">
        <w:rPr>
          <w:sz w:val="20"/>
          <w:szCs w:val="20"/>
        </w:rPr>
        <w:t xml:space="preserve">cumulative release percent after 12 h), </w:t>
      </w:r>
      <w:proofErr w:type="spellStart"/>
      <w:r w:rsidR="00CC02AB" w:rsidRPr="00312864">
        <w:rPr>
          <w:sz w:val="20"/>
          <w:szCs w:val="20"/>
        </w:rPr>
        <w:t>Dev</w:t>
      </w:r>
      <w:r w:rsidR="00CC02AB" w:rsidRPr="00312864">
        <w:rPr>
          <w:sz w:val="20"/>
          <w:szCs w:val="20"/>
          <w:vertAlign w:val="subscript"/>
        </w:rPr>
        <w:t>zero</w:t>
      </w:r>
      <w:proofErr w:type="spellEnd"/>
      <w:r w:rsidR="00CC02AB" w:rsidRPr="00312864">
        <w:rPr>
          <w:sz w:val="20"/>
          <w:szCs w:val="20"/>
        </w:rPr>
        <w:t>(mean percent</w:t>
      </w:r>
      <w:r w:rsidR="00237A7B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 xml:space="preserve">deviation of drug release from zero order kinetic), </w:t>
      </w:r>
      <w:proofErr w:type="spellStart"/>
      <w:r w:rsidR="00CC02AB" w:rsidRPr="00312864">
        <w:rPr>
          <w:sz w:val="20"/>
          <w:szCs w:val="20"/>
        </w:rPr>
        <w:t>t</w:t>
      </w:r>
      <w:r w:rsidR="00CC02AB" w:rsidRPr="00312864">
        <w:rPr>
          <w:sz w:val="20"/>
          <w:szCs w:val="20"/>
          <w:vertAlign w:val="subscript"/>
        </w:rPr>
        <w:t>L</w:t>
      </w:r>
      <w:proofErr w:type="spellEnd"/>
      <w:r w:rsidR="00CC02AB" w:rsidRPr="00312864">
        <w:rPr>
          <w:sz w:val="20"/>
          <w:szCs w:val="20"/>
        </w:rPr>
        <w:t xml:space="preserve">(lag time of the drug release) and </w:t>
      </w:r>
      <w:proofErr w:type="spellStart"/>
      <w:r w:rsidR="00CC02AB" w:rsidRPr="00312864">
        <w:rPr>
          <w:sz w:val="20"/>
          <w:szCs w:val="20"/>
        </w:rPr>
        <w:t>RSQ</w:t>
      </w:r>
      <w:r w:rsidR="00CC02AB" w:rsidRPr="00312864">
        <w:rPr>
          <w:sz w:val="20"/>
          <w:szCs w:val="20"/>
          <w:vertAlign w:val="subscript"/>
        </w:rPr>
        <w:t>zero</w:t>
      </w:r>
      <w:proofErr w:type="spellEnd"/>
      <w:r w:rsidR="00237A7B" w:rsidRPr="00312864">
        <w:rPr>
          <w:sz w:val="20"/>
          <w:szCs w:val="20"/>
          <w:vertAlign w:val="subscript"/>
        </w:rPr>
        <w:t xml:space="preserve"> order</w:t>
      </w:r>
      <w:r w:rsidR="00CC02AB" w:rsidRPr="00312864">
        <w:rPr>
          <w:sz w:val="20"/>
          <w:szCs w:val="20"/>
        </w:rPr>
        <w:t>. The results</w:t>
      </w:r>
      <w:r w:rsidR="00237A7B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 xml:space="preserve">revealed that gelling agent amount (HPMC </w:t>
      </w:r>
      <w:r w:rsidR="00CC02AB" w:rsidRPr="00312864">
        <w:rPr>
          <w:sz w:val="20"/>
          <w:szCs w:val="20"/>
          <w:vertAlign w:val="subscript"/>
        </w:rPr>
        <w:t>E15LV</w:t>
      </w:r>
      <w:r w:rsidR="00CC02AB" w:rsidRPr="00312864">
        <w:rPr>
          <w:sz w:val="20"/>
          <w:szCs w:val="20"/>
        </w:rPr>
        <w:t>) in core and pore former concentration in SPM had</w:t>
      </w:r>
      <w:r w:rsidR="00237A7B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 xml:space="preserve">crucial effect on SPM integrity. All the </w:t>
      </w:r>
      <w:r w:rsidR="00237A7B" w:rsidRPr="00312864">
        <w:rPr>
          <w:sz w:val="20"/>
          <w:szCs w:val="20"/>
        </w:rPr>
        <w:t>optimized</w:t>
      </w:r>
      <w:r w:rsidR="00CC02AB" w:rsidRPr="00312864">
        <w:rPr>
          <w:sz w:val="20"/>
          <w:szCs w:val="20"/>
        </w:rPr>
        <w:t xml:space="preserve"> formulations showed a burst drug release due to fast</w:t>
      </w:r>
      <w:r w:rsidR="00237A7B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>dissolving nature of the pore formers. Results obtained from scanning electron microscopy demonstrated</w:t>
      </w:r>
      <w:r w:rsidR="00237A7B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 xml:space="preserve">the formation of </w:t>
      </w:r>
      <w:proofErr w:type="spellStart"/>
      <w:r w:rsidR="00CC02AB" w:rsidRPr="00312864">
        <w:rPr>
          <w:sz w:val="20"/>
          <w:szCs w:val="20"/>
        </w:rPr>
        <w:t>nano</w:t>
      </w:r>
      <w:proofErr w:type="spellEnd"/>
      <w:r w:rsidR="00237A7B" w:rsidRPr="00312864">
        <w:rPr>
          <w:sz w:val="20"/>
          <w:szCs w:val="20"/>
        </w:rPr>
        <w:t>-</w:t>
      </w:r>
      <w:r w:rsidR="00CC02AB" w:rsidRPr="00312864">
        <w:rPr>
          <w:sz w:val="20"/>
          <w:szCs w:val="20"/>
        </w:rPr>
        <w:t xml:space="preserve">pores in the </w:t>
      </w:r>
      <w:r w:rsidR="00237A7B" w:rsidRPr="00312864">
        <w:rPr>
          <w:sz w:val="20"/>
          <w:szCs w:val="20"/>
        </w:rPr>
        <w:t>SPM</w:t>
      </w:r>
      <w:r w:rsidR="00CC02AB" w:rsidRPr="00312864">
        <w:rPr>
          <w:sz w:val="20"/>
          <w:szCs w:val="20"/>
        </w:rPr>
        <w:t xml:space="preserve"> where the drug release takes place via </w:t>
      </w:r>
      <w:r w:rsidR="00237A7B" w:rsidRPr="00312864">
        <w:rPr>
          <w:sz w:val="20"/>
          <w:szCs w:val="20"/>
        </w:rPr>
        <w:t>them</w:t>
      </w:r>
      <w:r w:rsidR="00CC02AB" w:rsidRPr="00312864">
        <w:rPr>
          <w:sz w:val="20"/>
          <w:szCs w:val="20"/>
        </w:rPr>
        <w:t>.</w:t>
      </w:r>
      <w:r w:rsidR="00237A7B" w:rsidRPr="00312864">
        <w:rPr>
          <w:sz w:val="20"/>
          <w:szCs w:val="20"/>
        </w:rPr>
        <w:t xml:space="preserve"> </w:t>
      </w:r>
      <w:r w:rsidR="00CC02AB" w:rsidRPr="00312864">
        <w:rPr>
          <w:sz w:val="20"/>
          <w:szCs w:val="20"/>
        </w:rPr>
        <w:t>Nano suspension coating method can be introduced as novel method in formulation of CPOPs.</w:t>
      </w:r>
    </w:p>
    <w:p w:rsidR="00AE3E37" w:rsidRDefault="00A9710C" w:rsidP="00312864">
      <w:pPr>
        <w:pStyle w:val="Heading3"/>
        <w:spacing w:before="74" w:line="288" w:lineRule="auto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D05077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364469" cy="1895475"/>
            <wp:effectExtent l="19050" t="0" r="7381" b="0"/>
            <wp:docPr id="2" name="Picture 2" descr="I:\Congress\Fi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Congress\Fig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608" cy="1897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414F7B" w:rsidP="005F1A18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 xml:space="preserve">cations </w:t>
      </w:r>
    </w:p>
    <w:p w:rsidR="006D66C7" w:rsidRPr="00B44750" w:rsidRDefault="006D66C7" w:rsidP="006D66C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44750">
        <w:rPr>
          <w:rFonts w:asciiTheme="minorHAnsi" w:hAnsiTheme="minorHAnsi" w:cs="EJJHL L+ Gulliver RM"/>
          <w:sz w:val="18"/>
          <w:szCs w:val="18"/>
        </w:rPr>
        <w:t xml:space="preserve">R.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Verma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B.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Mishra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S.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Garg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Drug Dev. Ind. Pharm. 26 (2000) 695–708.[3] R.K.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Verma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D.M. Krishna, S.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Garg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>, J. Controlled Release 79 (2002) 7–27.</w:t>
      </w:r>
    </w:p>
    <w:p w:rsidR="006D66C7" w:rsidRPr="00B44750" w:rsidRDefault="006D66C7" w:rsidP="006D66C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44750">
        <w:rPr>
          <w:rFonts w:asciiTheme="minorHAnsi" w:hAnsiTheme="minorHAnsi" w:cs="EJJHL L+ Gulliver RM"/>
          <w:sz w:val="18"/>
          <w:szCs w:val="18"/>
        </w:rPr>
        <w:t xml:space="preserve">J.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Shokri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M.H.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Zarrintan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S.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Ghanbarzadeh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Z.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Arash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A.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Farahani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K.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Adibkia,Drug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 Res. 63 (2013) 414–419.</w:t>
      </w:r>
    </w:p>
    <w:p w:rsidR="006D66C7" w:rsidRPr="00B44750" w:rsidRDefault="006D66C7" w:rsidP="006D66C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44750">
        <w:rPr>
          <w:rFonts w:asciiTheme="minorHAnsi" w:hAnsiTheme="minorHAnsi" w:cs="EJJHL L+ Gulliver RM"/>
          <w:sz w:val="18"/>
          <w:szCs w:val="18"/>
        </w:rPr>
        <w:t xml:space="preserve">F.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Theeuwes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>, J. Pharm. Sci. 64 (1975) 1987–1991.</w:t>
      </w:r>
    </w:p>
    <w:p w:rsidR="006D66C7" w:rsidRPr="00B44750" w:rsidRDefault="006D66C7" w:rsidP="006D66C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44750">
        <w:rPr>
          <w:rFonts w:asciiTheme="minorHAnsi" w:hAnsiTheme="minorHAnsi" w:cs="EJJHL L+ Gulliver RM"/>
          <w:sz w:val="18"/>
          <w:szCs w:val="18"/>
        </w:rPr>
        <w:t xml:space="preserve">J.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Shokri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J.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Hanaei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K. Adibkia, M.H.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Zarrintan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M.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Mehrpouya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>, Pharm. Sci. 1(2004) 75–86.</w:t>
      </w:r>
    </w:p>
    <w:p w:rsidR="006D66C7" w:rsidRPr="00B44750" w:rsidRDefault="006D66C7" w:rsidP="006D66C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44750">
        <w:rPr>
          <w:rFonts w:asciiTheme="minorHAnsi" w:hAnsiTheme="minorHAnsi" w:cs="EJJHL L+ Gulliver RM"/>
          <w:sz w:val="18"/>
          <w:szCs w:val="18"/>
        </w:rPr>
        <w:t xml:space="preserve">H.P.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Thakkar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N.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Pancholi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C.V. Patel, AAPS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PharmSciTech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 17 (2015) 1–13.</w:t>
      </w:r>
    </w:p>
    <w:p w:rsidR="006D66C7" w:rsidRPr="00B44750" w:rsidRDefault="006D66C7" w:rsidP="006D66C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44750">
        <w:rPr>
          <w:rFonts w:asciiTheme="minorHAnsi" w:hAnsiTheme="minorHAnsi" w:cs="EJJHL L+ Gulliver RM"/>
          <w:sz w:val="18"/>
          <w:szCs w:val="18"/>
        </w:rPr>
        <w:t xml:space="preserve">J.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Shokri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P.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Ahmadi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P.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Rashidi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M.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Shahsavari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A.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Rajabi-Siahboomi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A.Nokhodchi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Eur. J. Pharm.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Biopharm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>. 68 (2008) 289–297.</w:t>
      </w:r>
    </w:p>
    <w:p w:rsidR="006D66C7" w:rsidRPr="00B44750" w:rsidRDefault="006D66C7" w:rsidP="006D66C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44750">
        <w:rPr>
          <w:rFonts w:asciiTheme="minorHAnsi" w:hAnsiTheme="minorHAnsi" w:cs="EJJHL L+ Gulliver RM"/>
          <w:sz w:val="18"/>
          <w:szCs w:val="18"/>
        </w:rPr>
        <w:t xml:space="preserve">A.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Nokhodchi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M.N.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Momin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J.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Shokri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M.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Shahsavari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P.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Rashidi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 xml:space="preserve">, Drug </w:t>
      </w:r>
      <w:proofErr w:type="spellStart"/>
      <w:r w:rsidRPr="00B44750">
        <w:rPr>
          <w:rFonts w:asciiTheme="minorHAnsi" w:hAnsiTheme="minorHAnsi" w:cs="EJJHL L+ Gulliver RM"/>
          <w:sz w:val="18"/>
          <w:szCs w:val="18"/>
        </w:rPr>
        <w:t>Deliv</w:t>
      </w:r>
      <w:proofErr w:type="spellEnd"/>
      <w:r w:rsidRPr="00B44750">
        <w:rPr>
          <w:rFonts w:asciiTheme="minorHAnsi" w:hAnsiTheme="minorHAnsi" w:cs="EJJHL L+ Gulliver RM"/>
          <w:sz w:val="18"/>
          <w:szCs w:val="18"/>
        </w:rPr>
        <w:t>. 15(2008) 43–48.</w:t>
      </w:r>
    </w:p>
    <w:p w:rsidR="006D66C7" w:rsidRPr="00B44750" w:rsidRDefault="006D66C7" w:rsidP="006D66C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/>
          <w:sz w:val="18"/>
          <w:szCs w:val="18"/>
        </w:rPr>
      </w:pPr>
      <w:r w:rsidRPr="00B44750">
        <w:rPr>
          <w:rFonts w:asciiTheme="minorHAnsi" w:hAnsiTheme="minorHAnsi"/>
          <w:sz w:val="18"/>
          <w:szCs w:val="18"/>
        </w:rPr>
        <w:t xml:space="preserve">J. </w:t>
      </w:r>
      <w:proofErr w:type="spellStart"/>
      <w:r w:rsidRPr="00B44750">
        <w:rPr>
          <w:rFonts w:asciiTheme="minorHAnsi" w:hAnsiTheme="minorHAnsi"/>
          <w:sz w:val="18"/>
          <w:szCs w:val="18"/>
        </w:rPr>
        <w:t>Shokri</w:t>
      </w:r>
      <w:proofErr w:type="spellEnd"/>
      <w:r w:rsidRPr="00B44750">
        <w:rPr>
          <w:rFonts w:asciiTheme="minorHAnsi" w:hAnsiTheme="minorHAnsi"/>
          <w:sz w:val="18"/>
          <w:szCs w:val="18"/>
        </w:rPr>
        <w:t xml:space="preserve">, K. Adibkia, Cellulose-Medical, Pharmaceutical and </w:t>
      </w:r>
      <w:proofErr w:type="spellStart"/>
      <w:r w:rsidRPr="00B44750">
        <w:rPr>
          <w:rFonts w:asciiTheme="minorHAnsi" w:hAnsiTheme="minorHAnsi"/>
          <w:sz w:val="18"/>
          <w:szCs w:val="18"/>
        </w:rPr>
        <w:t>ElectronicApplications</w:t>
      </w:r>
      <w:proofErr w:type="spellEnd"/>
      <w:r w:rsidRPr="00B44750">
        <w:rPr>
          <w:rFonts w:asciiTheme="minorHAnsi" w:hAnsiTheme="minorHAnsi"/>
          <w:sz w:val="18"/>
          <w:szCs w:val="18"/>
        </w:rPr>
        <w:t xml:space="preserve">, in: Theo Van De </w:t>
      </w:r>
      <w:proofErr w:type="spellStart"/>
      <w:r w:rsidRPr="00B44750">
        <w:rPr>
          <w:rFonts w:asciiTheme="minorHAnsi" w:hAnsiTheme="minorHAnsi"/>
          <w:sz w:val="18"/>
          <w:szCs w:val="18"/>
        </w:rPr>
        <w:t>Ven</w:t>
      </w:r>
      <w:proofErr w:type="spellEnd"/>
      <w:r w:rsidRPr="00B44750">
        <w:rPr>
          <w:rFonts w:asciiTheme="minorHAnsi" w:hAnsiTheme="minorHAnsi"/>
          <w:sz w:val="18"/>
          <w:szCs w:val="18"/>
        </w:rPr>
        <w:t xml:space="preserve">, Louis Godbout (Eds.), </w:t>
      </w:r>
      <w:proofErr w:type="spellStart"/>
      <w:r w:rsidRPr="00B44750">
        <w:rPr>
          <w:rFonts w:asciiTheme="minorHAnsi" w:hAnsiTheme="minorHAnsi"/>
          <w:sz w:val="18"/>
          <w:szCs w:val="18"/>
        </w:rPr>
        <w:t>InTech</w:t>
      </w:r>
      <w:proofErr w:type="spellEnd"/>
      <w:r w:rsidRPr="00B44750">
        <w:rPr>
          <w:rFonts w:asciiTheme="minorHAnsi" w:hAnsiTheme="minorHAnsi"/>
          <w:sz w:val="18"/>
          <w:szCs w:val="18"/>
        </w:rPr>
        <w:t>, 2012.</w:t>
      </w:r>
    </w:p>
    <w:p w:rsidR="006D66C7" w:rsidRPr="00B44750" w:rsidRDefault="006D66C7" w:rsidP="006D66C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/>
          <w:sz w:val="18"/>
          <w:szCs w:val="18"/>
        </w:rPr>
      </w:pPr>
      <w:r w:rsidRPr="00B44750">
        <w:rPr>
          <w:rFonts w:asciiTheme="minorHAnsi" w:hAnsiTheme="minorHAnsi"/>
          <w:sz w:val="18"/>
          <w:szCs w:val="18"/>
        </w:rPr>
        <w:t xml:space="preserve">K. Adibkia, J. </w:t>
      </w:r>
      <w:proofErr w:type="spellStart"/>
      <w:r w:rsidRPr="00B44750">
        <w:rPr>
          <w:rFonts w:asciiTheme="minorHAnsi" w:hAnsiTheme="minorHAnsi"/>
          <w:sz w:val="18"/>
          <w:szCs w:val="18"/>
        </w:rPr>
        <w:t>Hanaee</w:t>
      </w:r>
      <w:proofErr w:type="spellEnd"/>
      <w:r w:rsidRPr="00B44750">
        <w:rPr>
          <w:rFonts w:asciiTheme="minorHAnsi" w:hAnsiTheme="minorHAnsi"/>
          <w:sz w:val="18"/>
          <w:szCs w:val="18"/>
        </w:rPr>
        <w:t xml:space="preserve">, S. </w:t>
      </w:r>
      <w:proofErr w:type="spellStart"/>
      <w:r w:rsidRPr="00B44750">
        <w:rPr>
          <w:rFonts w:asciiTheme="minorHAnsi" w:hAnsiTheme="minorHAnsi"/>
          <w:sz w:val="18"/>
          <w:szCs w:val="18"/>
        </w:rPr>
        <w:t>Ghanbarzadeh</w:t>
      </w:r>
      <w:proofErr w:type="spellEnd"/>
      <w:r w:rsidRPr="00B44750">
        <w:rPr>
          <w:rFonts w:asciiTheme="minorHAnsi" w:hAnsiTheme="minorHAnsi"/>
          <w:sz w:val="18"/>
          <w:szCs w:val="18"/>
        </w:rPr>
        <w:t xml:space="preserve">, R. </w:t>
      </w:r>
      <w:proofErr w:type="spellStart"/>
      <w:r w:rsidRPr="00B44750">
        <w:rPr>
          <w:rFonts w:asciiTheme="minorHAnsi" w:hAnsiTheme="minorHAnsi"/>
          <w:sz w:val="18"/>
          <w:szCs w:val="18"/>
        </w:rPr>
        <w:t>Bahrami</w:t>
      </w:r>
      <w:proofErr w:type="spellEnd"/>
      <w:r w:rsidRPr="00B44750">
        <w:rPr>
          <w:rFonts w:asciiTheme="minorHAnsi" w:hAnsiTheme="minorHAnsi"/>
          <w:sz w:val="18"/>
          <w:szCs w:val="18"/>
        </w:rPr>
        <w:t xml:space="preserve">, J. </w:t>
      </w:r>
      <w:proofErr w:type="spellStart"/>
      <w:r w:rsidRPr="00B44750">
        <w:rPr>
          <w:rFonts w:asciiTheme="minorHAnsi" w:hAnsiTheme="minorHAnsi"/>
          <w:sz w:val="18"/>
          <w:szCs w:val="18"/>
        </w:rPr>
        <w:t>Shokri</w:t>
      </w:r>
      <w:proofErr w:type="spellEnd"/>
      <w:r w:rsidRPr="00B44750">
        <w:rPr>
          <w:rFonts w:asciiTheme="minorHAnsi" w:hAnsiTheme="minorHAnsi"/>
          <w:sz w:val="18"/>
          <w:szCs w:val="18"/>
        </w:rPr>
        <w:t>, Drug Res. 64(2014) 203–237.</w:t>
      </w:r>
    </w:p>
    <w:p w:rsidR="006D66C7" w:rsidRPr="006D66C7" w:rsidRDefault="006D66C7" w:rsidP="006D66C7">
      <w:pPr>
        <w:pStyle w:val="ListParagraph"/>
        <w:widowControl/>
        <w:spacing w:before="0" w:after="200" w:line="276" w:lineRule="auto"/>
        <w:ind w:firstLine="0"/>
        <w:contextualSpacing/>
        <w:rPr>
          <w:rFonts w:ascii="EJJHL L+ Gulliver RM" w:hAnsi="EJJHL L+ Gulliver RM" w:cs="EJJHL L+ Gulliver RM"/>
          <w:sz w:val="18"/>
          <w:szCs w:val="18"/>
        </w:rPr>
      </w:pPr>
    </w:p>
    <w:p w:rsidR="00AE3E37" w:rsidRPr="006D66C7" w:rsidRDefault="00AE3E37" w:rsidP="006D66C7">
      <w:pPr>
        <w:pStyle w:val="BodyText"/>
        <w:spacing w:before="82" w:line="200" w:lineRule="exact"/>
        <w:ind w:left="383" w:right="118" w:hanging="284"/>
        <w:jc w:val="both"/>
        <w:rPr>
          <w:rFonts w:ascii="Calibri" w:hAnsi="Calibri"/>
        </w:rPr>
      </w:pPr>
    </w:p>
    <w:p w:rsidR="006D66C7" w:rsidRPr="006D66C7" w:rsidRDefault="006D66C7" w:rsidP="006D66C7">
      <w:pPr>
        <w:pStyle w:val="BodyText"/>
        <w:spacing w:before="82" w:line="200" w:lineRule="exact"/>
        <w:ind w:left="383" w:right="118" w:hanging="284"/>
        <w:jc w:val="both"/>
        <w:rPr>
          <w:rFonts w:ascii="Calibri" w:hAnsi="Calibri"/>
        </w:rPr>
        <w:sectPr w:rsidR="006D66C7" w:rsidRPr="006D66C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6D66C7" w:rsidRDefault="00AE3E37">
      <w:pPr>
        <w:pStyle w:val="BodyText"/>
        <w:rPr>
          <w:rFonts w:ascii="Calibri"/>
        </w:rPr>
      </w:pPr>
    </w:p>
    <w:p w:rsidR="00AE3E37" w:rsidRPr="006D66C7" w:rsidRDefault="00AE3E37">
      <w:pPr>
        <w:pStyle w:val="BodyText"/>
        <w:rPr>
          <w:rFonts w:ascii="Calibri"/>
        </w:rPr>
      </w:pPr>
    </w:p>
    <w:p w:rsidR="00AE3E37" w:rsidRDefault="00CA3FF2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vRqVD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hd28IAAADbAAAADwAAAGRycy9kb3ducmV2LnhtbERPTU8CMRC9m/gfmjHxJq3EELNQCGoM&#10;Gk4gHLhNtsN2Qztd27Ks/96SmHibl/c5s8XgnegppjawhseRAkFcB9Nyo2H39f7wDCJlZIMuMGn4&#10;oQSL+e3NDCsTLryhfpsbUUI4VajB5txVUqbaksc0Ch1x4Y4heswFxkaaiJcS7p0cKzWRHlsuDRY7&#10;erVUn7Znr0FtvidWvbnPU/+S+8PKrZ/2bdT6/m5YTkFkGvK/+M/9Ycr8MVx/KQfI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Mhd2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6663D" w:rsidP="0086663D">
      <w:pPr>
        <w:spacing w:before="92"/>
        <w:ind w:right="4234"/>
        <w:jc w:val="center"/>
        <w:rPr>
          <w:rFonts w:ascii="Arial"/>
        </w:rPr>
      </w:pPr>
      <w:r w:rsidRPr="0086663D">
        <w:rPr>
          <w:rFonts w:ascii="Arial"/>
          <w:noProof/>
          <w:color w:val="BF5A1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131445</wp:posOffset>
            </wp:positionV>
            <wp:extent cx="590550" cy="760730"/>
            <wp:effectExtent l="19050" t="0" r="0" b="0"/>
            <wp:wrapSquare wrapText="bothSides"/>
            <wp:docPr id="3" name="Picture 3" descr="F:\CV.2\اسکن مدارک\مدارک شخصی\JPEG\عک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CV.2\اسکن مدارک\مدارک شخصی\JPEG\عکس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BF5A14"/>
        </w:rPr>
        <w:t xml:space="preserve">                                     </w:t>
      </w:r>
      <w:r w:rsidR="005F1A18">
        <w:rPr>
          <w:rFonts w:ascii="Arial"/>
          <w:color w:val="BF5A14"/>
        </w:rPr>
        <w:t xml:space="preserve">        </w:t>
      </w:r>
      <w:r>
        <w:rPr>
          <w:rFonts w:ascii="Arial"/>
          <w:color w:val="BF5A14"/>
        </w:rPr>
        <w:t xml:space="preserve">  </w:t>
      </w:r>
      <w:r w:rsidR="00A9710C">
        <w:rPr>
          <w:rFonts w:ascii="Arial"/>
          <w:color w:val="BF5A14"/>
        </w:rPr>
        <w:t>Biography</w:t>
      </w:r>
    </w:p>
    <w:p w:rsidR="0086663D" w:rsidRPr="0086663D" w:rsidRDefault="0086663D" w:rsidP="00D93C09">
      <w:pPr>
        <w:jc w:val="both"/>
        <w:rPr>
          <w:rFonts w:asciiTheme="minorBidi" w:hAnsiTheme="minorBidi" w:cstheme="minorBidi"/>
          <w:sz w:val="14"/>
          <w:szCs w:val="14"/>
        </w:rPr>
      </w:pPr>
      <w:proofErr w:type="spellStart"/>
      <w:r>
        <w:rPr>
          <w:rFonts w:asciiTheme="minorBidi" w:hAnsiTheme="minorBidi" w:cstheme="minorBidi"/>
          <w:sz w:val="14"/>
          <w:szCs w:val="14"/>
        </w:rPr>
        <w:t>Javad</w:t>
      </w:r>
      <w:proofErr w:type="spellEnd"/>
      <w:r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86663D">
        <w:rPr>
          <w:rFonts w:asciiTheme="minorBidi" w:hAnsiTheme="minorBidi" w:cstheme="minorBidi"/>
          <w:sz w:val="14"/>
          <w:szCs w:val="14"/>
        </w:rPr>
        <w:t>Shokri</w:t>
      </w:r>
      <w:proofErr w:type="spellEnd"/>
      <w:r w:rsidRPr="0086663D">
        <w:rPr>
          <w:rFonts w:asciiTheme="minorBidi" w:hAnsiTheme="minorBidi" w:cstheme="minorBidi"/>
          <w:sz w:val="14"/>
          <w:szCs w:val="14"/>
        </w:rPr>
        <w:t xml:space="preserve"> has a PhD degree in Pharmaceutics from Tehran University of Medical Sciences</w:t>
      </w:r>
      <w:r w:rsidR="00D82F6C">
        <w:rPr>
          <w:rFonts w:asciiTheme="minorBidi" w:hAnsiTheme="minorBidi" w:cstheme="minorBidi"/>
          <w:sz w:val="14"/>
          <w:szCs w:val="14"/>
        </w:rPr>
        <w:t xml:space="preserve"> </w:t>
      </w:r>
      <w:r w:rsidR="00D82F6C" w:rsidRPr="0086663D">
        <w:rPr>
          <w:rFonts w:asciiTheme="minorBidi" w:hAnsiTheme="minorBidi" w:cstheme="minorBidi"/>
          <w:sz w:val="14"/>
          <w:szCs w:val="14"/>
        </w:rPr>
        <w:t>(</w:t>
      </w:r>
      <w:r w:rsidR="00312864">
        <w:rPr>
          <w:rFonts w:asciiTheme="minorBidi" w:hAnsiTheme="minorBidi" w:cstheme="minorBidi"/>
          <w:sz w:val="14"/>
          <w:szCs w:val="14"/>
        </w:rPr>
        <w:t xml:space="preserve">TUMS, </w:t>
      </w:r>
      <w:r w:rsidR="00D82F6C" w:rsidRPr="0086663D">
        <w:rPr>
          <w:rFonts w:asciiTheme="minorBidi" w:hAnsiTheme="minorBidi" w:cstheme="minorBidi"/>
          <w:sz w:val="14"/>
          <w:szCs w:val="14"/>
        </w:rPr>
        <w:t>2001)</w:t>
      </w:r>
      <w:r w:rsidRPr="0086663D">
        <w:rPr>
          <w:rFonts w:asciiTheme="minorBidi" w:hAnsiTheme="minorBidi" w:cstheme="minorBidi"/>
          <w:sz w:val="14"/>
          <w:szCs w:val="14"/>
        </w:rPr>
        <w:t xml:space="preserve">. He has published two </w:t>
      </w:r>
      <w:r w:rsidR="00D82F6C">
        <w:rPr>
          <w:rFonts w:asciiTheme="minorBidi" w:hAnsiTheme="minorBidi" w:cstheme="minorBidi"/>
          <w:sz w:val="14"/>
          <w:szCs w:val="14"/>
        </w:rPr>
        <w:t xml:space="preserve">scientific </w:t>
      </w:r>
      <w:r w:rsidRPr="0086663D">
        <w:rPr>
          <w:rFonts w:asciiTheme="minorBidi" w:hAnsiTheme="minorBidi" w:cstheme="minorBidi"/>
          <w:sz w:val="14"/>
          <w:szCs w:val="14"/>
        </w:rPr>
        <w:t xml:space="preserve">books and over </w:t>
      </w:r>
      <w:r w:rsidR="00D82F6C">
        <w:rPr>
          <w:rFonts w:asciiTheme="minorBidi" w:hAnsiTheme="minorBidi" w:cstheme="minorBidi"/>
          <w:sz w:val="14"/>
          <w:szCs w:val="14"/>
        </w:rPr>
        <w:t xml:space="preserve">50 </w:t>
      </w:r>
      <w:r w:rsidRPr="0086663D">
        <w:rPr>
          <w:rFonts w:asciiTheme="minorBidi" w:hAnsiTheme="minorBidi" w:cstheme="minorBidi"/>
          <w:sz w:val="14"/>
          <w:szCs w:val="14"/>
        </w:rPr>
        <w:t>indexed research articles in novel drug delivery systems</w:t>
      </w:r>
      <w:r w:rsidR="00D82F6C">
        <w:rPr>
          <w:rFonts w:asciiTheme="minorBidi" w:hAnsiTheme="minorBidi" w:cstheme="minorBidi"/>
          <w:sz w:val="14"/>
          <w:szCs w:val="14"/>
        </w:rPr>
        <w:t>, Transdermal</w:t>
      </w:r>
      <w:r w:rsidR="005C0F15">
        <w:rPr>
          <w:rFonts w:asciiTheme="minorBidi" w:hAnsiTheme="minorBidi" w:cstheme="minorBidi"/>
          <w:sz w:val="14"/>
          <w:szCs w:val="14"/>
        </w:rPr>
        <w:t xml:space="preserve"> Drug delivery and </w:t>
      </w:r>
      <w:proofErr w:type="spellStart"/>
      <w:r w:rsidR="005C0F15">
        <w:rPr>
          <w:rFonts w:asciiTheme="minorBidi" w:hAnsiTheme="minorBidi" w:cstheme="minorBidi"/>
          <w:sz w:val="14"/>
          <w:szCs w:val="14"/>
        </w:rPr>
        <w:t>cosmeticology</w:t>
      </w:r>
      <w:proofErr w:type="spellEnd"/>
      <w:r w:rsidRPr="0086663D">
        <w:rPr>
          <w:rFonts w:asciiTheme="minorBidi" w:hAnsiTheme="minorBidi" w:cstheme="minorBidi"/>
          <w:sz w:val="14"/>
          <w:szCs w:val="14"/>
        </w:rPr>
        <w:t xml:space="preserve">. He acts as the Head of the Dermatology and </w:t>
      </w:r>
      <w:proofErr w:type="spellStart"/>
      <w:r w:rsidRPr="0086663D">
        <w:rPr>
          <w:rFonts w:asciiTheme="minorBidi" w:hAnsiTheme="minorBidi" w:cstheme="minorBidi"/>
          <w:sz w:val="14"/>
          <w:szCs w:val="14"/>
        </w:rPr>
        <w:t>Dermopharmacy</w:t>
      </w:r>
      <w:proofErr w:type="spellEnd"/>
      <w:r w:rsidRPr="0086663D">
        <w:rPr>
          <w:rFonts w:asciiTheme="minorBidi" w:hAnsiTheme="minorBidi" w:cstheme="minorBidi"/>
          <w:sz w:val="14"/>
          <w:szCs w:val="14"/>
        </w:rPr>
        <w:t xml:space="preserve"> Research Team (DDRT) at Tabriz University of Medical Sciences (2013-presnt)</w:t>
      </w:r>
      <w:r w:rsidR="00D82F6C">
        <w:rPr>
          <w:rFonts w:asciiTheme="minorBidi" w:hAnsiTheme="minorBidi" w:cstheme="minorBidi"/>
          <w:sz w:val="14"/>
          <w:szCs w:val="14"/>
        </w:rPr>
        <w:t xml:space="preserve"> and editorial board of </w:t>
      </w:r>
      <w:proofErr w:type="spellStart"/>
      <w:r w:rsidR="00D82F6C">
        <w:rPr>
          <w:rFonts w:asciiTheme="minorBidi" w:hAnsiTheme="minorBidi" w:cstheme="minorBidi"/>
          <w:sz w:val="14"/>
          <w:szCs w:val="14"/>
        </w:rPr>
        <w:t>BioImpacts</w:t>
      </w:r>
      <w:proofErr w:type="spellEnd"/>
      <w:r w:rsidR="00D82F6C">
        <w:rPr>
          <w:rFonts w:asciiTheme="minorBidi" w:hAnsiTheme="minorBidi" w:cstheme="minorBidi"/>
          <w:sz w:val="14"/>
          <w:szCs w:val="14"/>
        </w:rPr>
        <w:t xml:space="preserve"> Journal</w:t>
      </w:r>
      <w:r w:rsidRPr="0086663D">
        <w:rPr>
          <w:rFonts w:asciiTheme="minorBidi" w:hAnsiTheme="minorBidi" w:cstheme="minorBidi"/>
          <w:sz w:val="14"/>
          <w:szCs w:val="14"/>
        </w:rPr>
        <w:t>.</w:t>
      </w:r>
      <w:r w:rsidR="00D82F6C">
        <w:rPr>
          <w:rFonts w:asciiTheme="minorBidi" w:hAnsiTheme="minorBidi" w:cstheme="minorBidi"/>
          <w:sz w:val="14"/>
          <w:szCs w:val="14"/>
        </w:rPr>
        <w:t xml:space="preserve"> </w:t>
      </w:r>
      <w:r w:rsidR="00D93C09">
        <w:rPr>
          <w:rFonts w:asciiTheme="minorBidi" w:hAnsiTheme="minorBidi" w:cstheme="minorBidi"/>
          <w:sz w:val="14"/>
          <w:szCs w:val="14"/>
        </w:rPr>
        <w:t xml:space="preserve">His present position is full professor in pharmaceutics department in Tabriz University of Medical Sciences (TUMS), Tabriz, Iran. </w:t>
      </w:r>
    </w:p>
    <w:p w:rsidR="00AE3E37" w:rsidRDefault="00A9710C" w:rsidP="0086663D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r w:rsidR="00CA3FF2" w:rsidRPr="00CA3FF2">
        <w:rPr>
          <w:noProof/>
        </w:rPr>
        <w:pict>
          <v:line id="Line 3" o:spid="_x0000_s1028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SoEw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CvH&#10;NKgTAgAAKQQAAA4AAAAAAAAAAAAAAAAALgIAAGRycy9lMm9Eb2MueG1sUEsBAi0AFAAGAAgAAAAh&#10;AC+G7gfdAAAACQEAAA8AAAAAAAAAAAAAAAAAbQQAAGRycy9kb3ducmV2LnhtbFBLBQYAAAAABAAE&#10;APMAAAB3BQAAAAA=&#10;" strokecolor="#004080" strokeweight=".5pt">
            <w10:wrap type="topAndBottom" anchorx="page"/>
          </v:line>
        </w:pict>
      </w:r>
      <w:hyperlink r:id="rId12" w:history="1">
        <w:r w:rsidR="0086663D" w:rsidRPr="00E03D83">
          <w:rPr>
            <w:rStyle w:val="Hyperlink"/>
            <w:rFonts w:ascii="Arial"/>
            <w:sz w:val="14"/>
          </w:rPr>
          <w:t>shokri.j@gmail.com</w:t>
        </w:r>
      </w:hyperlink>
      <w:r w:rsidR="0086663D">
        <w:rPr>
          <w:rFonts w:ascii="Arial"/>
          <w:sz w:val="14"/>
        </w:rPr>
        <w:t xml:space="preserve">,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815B72" w:rsidRDefault="00A9710C" w:rsidP="00815B72">
      <w:pPr>
        <w:spacing w:line="204" w:lineRule="exact"/>
        <w:rPr>
          <w:rFonts w:ascii="Calibri" w:hAnsi="Calibri"/>
        </w:rPr>
      </w:pPr>
      <w:r>
        <w:lastRenderedPageBreak/>
        <w:br w:type="column"/>
      </w:r>
    </w:p>
    <w:sectPr w:rsidR="00815B7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352" w:rsidRDefault="003F2352">
      <w:r>
        <w:separator/>
      </w:r>
    </w:p>
  </w:endnote>
  <w:endnote w:type="continuationSeparator" w:id="0">
    <w:p w:rsidR="003F2352" w:rsidRDefault="003F2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EJJHL L+ Gulliver RM">
    <w:altName w:val="Gulliver R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A3FF2">
    <w:pPr>
      <w:pStyle w:val="BodyText"/>
      <w:spacing w:line="14" w:lineRule="auto"/>
      <w:rPr>
        <w:sz w:val="20"/>
      </w:rPr>
    </w:pPr>
    <w:r w:rsidRPr="00CA3FF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8195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CA3FF2">
      <w:rPr>
        <w:noProof/>
      </w:rPr>
      <w:pict>
        <v:shape id="Text Box 2" o:spid="_x0000_s8194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A3FF2">
      <w:rPr>
        <w:noProof/>
      </w:rPr>
      <w:pict>
        <v:shape id="Text Box 1" o:spid="_x0000_s8193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352" w:rsidRDefault="003F2352">
      <w:r>
        <w:separator/>
      </w:r>
    </w:p>
  </w:footnote>
  <w:footnote w:type="continuationSeparator" w:id="0">
    <w:p w:rsidR="003F2352" w:rsidRDefault="003F23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A3FF2">
    <w:pPr>
      <w:pStyle w:val="BodyText"/>
      <w:spacing w:line="14" w:lineRule="auto"/>
      <w:rPr>
        <w:sz w:val="20"/>
      </w:rPr>
    </w:pPr>
    <w:r w:rsidRPr="00CA3FF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819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A3FF2">
      <w:rPr>
        <w:noProof/>
      </w:rPr>
      <w:pict>
        <v:shape id="Text Box 4" o:spid="_x0000_s819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6C54862"/>
    <w:multiLevelType w:val="hybridMultilevel"/>
    <w:tmpl w:val="86CA7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200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7988"/>
    <w:rsid w:val="000E2911"/>
    <w:rsid w:val="001263DF"/>
    <w:rsid w:val="00133605"/>
    <w:rsid w:val="00167A07"/>
    <w:rsid w:val="00237A7B"/>
    <w:rsid w:val="00256482"/>
    <w:rsid w:val="00312864"/>
    <w:rsid w:val="00363FDE"/>
    <w:rsid w:val="003C0E53"/>
    <w:rsid w:val="003F2352"/>
    <w:rsid w:val="00404E5B"/>
    <w:rsid w:val="00414F7B"/>
    <w:rsid w:val="004355DC"/>
    <w:rsid w:val="0045475B"/>
    <w:rsid w:val="004749B4"/>
    <w:rsid w:val="004F3523"/>
    <w:rsid w:val="00537173"/>
    <w:rsid w:val="005B3A56"/>
    <w:rsid w:val="005C0F15"/>
    <w:rsid w:val="005F1A18"/>
    <w:rsid w:val="006060CE"/>
    <w:rsid w:val="0063497F"/>
    <w:rsid w:val="006D66C7"/>
    <w:rsid w:val="0073727A"/>
    <w:rsid w:val="00770516"/>
    <w:rsid w:val="00815B72"/>
    <w:rsid w:val="0086663D"/>
    <w:rsid w:val="00873DF0"/>
    <w:rsid w:val="00916333"/>
    <w:rsid w:val="009B2D44"/>
    <w:rsid w:val="00A9710C"/>
    <w:rsid w:val="00AE3E37"/>
    <w:rsid w:val="00B21A57"/>
    <w:rsid w:val="00B44750"/>
    <w:rsid w:val="00BE0E3B"/>
    <w:rsid w:val="00BF06DD"/>
    <w:rsid w:val="00C239A9"/>
    <w:rsid w:val="00C33602"/>
    <w:rsid w:val="00CA3FF2"/>
    <w:rsid w:val="00CB0A23"/>
    <w:rsid w:val="00CC02AB"/>
    <w:rsid w:val="00CC5982"/>
    <w:rsid w:val="00CD6F55"/>
    <w:rsid w:val="00CF5F25"/>
    <w:rsid w:val="00D05077"/>
    <w:rsid w:val="00D82F6C"/>
    <w:rsid w:val="00D84E48"/>
    <w:rsid w:val="00D93C09"/>
    <w:rsid w:val="00DD353E"/>
    <w:rsid w:val="00E11E68"/>
    <w:rsid w:val="00F72EEA"/>
    <w:rsid w:val="00F8418A"/>
    <w:rsid w:val="00F84CAE"/>
    <w:rsid w:val="00FC5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6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hokri.j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DE723-9F1C-40D3-A66C-6AA6F565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DR_SHOKRI</cp:lastModifiedBy>
  <cp:revision>20</cp:revision>
  <dcterms:created xsi:type="dcterms:W3CDTF">2018-03-08T16:43:00Z</dcterms:created>
  <dcterms:modified xsi:type="dcterms:W3CDTF">2018-03-14T12:09:00Z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