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ED1649" w14:textId="77777777" w:rsidR="00224CB9" w:rsidRPr="00D16E06" w:rsidRDefault="00224CB9" w:rsidP="007144DC">
      <w:pPr>
        <w:rPr>
          <w:rFonts w:ascii="Times New Roman" w:hAnsi="Times New Roman" w:cs="Times New Roman"/>
          <w:b/>
          <w:sz w:val="24"/>
          <w:szCs w:val="28"/>
          <w:lang w:eastAsia="zh-CN"/>
        </w:rPr>
      </w:pPr>
      <w:proofErr w:type="spellStart"/>
      <w:r w:rsidRPr="00D16E06">
        <w:rPr>
          <w:rFonts w:ascii="Minion Pro" w:eastAsia="Minion Pro" w:hAnsi="Minion Pro" w:cs="Minion Pro"/>
          <w:b/>
          <w:bCs/>
          <w:color w:val="337AB7"/>
          <w:sz w:val="32"/>
          <w:szCs w:val="36"/>
        </w:rPr>
        <w:t>Angiogenin</w:t>
      </w:r>
      <w:proofErr w:type="spellEnd"/>
      <w:r w:rsidRPr="00D16E06">
        <w:rPr>
          <w:rFonts w:ascii="Minion Pro" w:eastAsia="Minion Pro" w:hAnsi="Minion Pro" w:cs="Minion Pro"/>
          <w:b/>
          <w:bCs/>
          <w:color w:val="337AB7"/>
          <w:sz w:val="32"/>
          <w:szCs w:val="36"/>
        </w:rPr>
        <w:t xml:space="preserve"> promotes colorectal cancer metastasis via </w:t>
      </w:r>
      <w:proofErr w:type="spellStart"/>
      <w:r w:rsidRPr="00D16E06">
        <w:rPr>
          <w:rFonts w:ascii="Minion Pro" w:eastAsia="Minion Pro" w:hAnsi="Minion Pro" w:cs="Minion Pro"/>
          <w:b/>
          <w:bCs/>
          <w:color w:val="337AB7"/>
          <w:sz w:val="32"/>
          <w:szCs w:val="36"/>
        </w:rPr>
        <w:t>tiRNA</w:t>
      </w:r>
      <w:proofErr w:type="spellEnd"/>
      <w:r w:rsidRPr="00D16E06">
        <w:rPr>
          <w:rFonts w:ascii="Minion Pro" w:eastAsia="Minion Pro" w:hAnsi="Minion Pro" w:cs="Minion Pro"/>
          <w:b/>
          <w:bCs/>
          <w:color w:val="337AB7"/>
          <w:sz w:val="32"/>
          <w:szCs w:val="36"/>
        </w:rPr>
        <w:t xml:space="preserve"> production</w:t>
      </w:r>
    </w:p>
    <w:p w14:paraId="357CC297" w14:textId="77777777" w:rsidR="00224CB9" w:rsidRPr="00711AC5" w:rsidRDefault="00224CB9" w:rsidP="00224CB9">
      <w:pPr>
        <w:pStyle w:val="MDPI13authornames"/>
        <w:spacing w:beforeLines="50" w:before="120" w:after="0" w:line="240" w:lineRule="auto"/>
        <w:rPr>
          <w:rFonts w:ascii="Tw Cen MT" w:eastAsia="Tw Cen MT" w:hAnsi="Tw Cen MT" w:cs="Tw Cen MT"/>
          <w:b w:val="0"/>
          <w:color w:val="auto"/>
          <w:sz w:val="18"/>
          <w:szCs w:val="18"/>
          <w:lang w:eastAsia="en-US" w:bidi="ar-SA"/>
        </w:rPr>
      </w:pPr>
      <w:proofErr w:type="spellStart"/>
      <w:r>
        <w:rPr>
          <w:rFonts w:ascii="Tw Cen MT" w:eastAsia="Tw Cen MT" w:hAnsi="Tw Cen MT" w:cs="Tw Cen MT"/>
          <w:b w:val="0"/>
          <w:color w:val="auto"/>
          <w:sz w:val="18"/>
          <w:szCs w:val="18"/>
          <w:lang w:eastAsia="en-US" w:bidi="ar-SA"/>
        </w:rPr>
        <w:t>Muxiong</w:t>
      </w:r>
      <w:proofErr w:type="spellEnd"/>
      <w:r>
        <w:rPr>
          <w:rFonts w:ascii="Tw Cen MT" w:eastAsia="Tw Cen MT" w:hAnsi="Tw Cen MT" w:cs="Tw Cen MT"/>
          <w:b w:val="0"/>
          <w:color w:val="auto"/>
          <w:sz w:val="18"/>
          <w:szCs w:val="18"/>
          <w:lang w:eastAsia="en-US" w:bidi="ar-SA"/>
        </w:rPr>
        <w:t xml:space="preserve"> Chen</w:t>
      </w:r>
      <w:r w:rsidRPr="000E3545">
        <w:rPr>
          <w:rFonts w:ascii="Tw Cen MT" w:eastAsia="Tw Cen MT" w:hAnsi="Tw Cen MT" w:cs="Tw Cen MT"/>
          <w:b w:val="0"/>
          <w:color w:val="auto"/>
          <w:sz w:val="18"/>
          <w:szCs w:val="18"/>
          <w:vertAlign w:val="superscript"/>
          <w:lang w:eastAsia="en-US" w:bidi="ar-SA"/>
        </w:rPr>
        <w:t>1</w:t>
      </w:r>
      <w:proofErr w:type="gramStart"/>
      <w:r w:rsidRPr="000E3545">
        <w:rPr>
          <w:rFonts w:ascii="Tw Cen MT" w:eastAsia="Tw Cen MT" w:hAnsi="Tw Cen MT" w:cs="Tw Cen MT"/>
          <w:b w:val="0"/>
          <w:color w:val="auto"/>
          <w:sz w:val="18"/>
          <w:szCs w:val="18"/>
          <w:vertAlign w:val="superscript"/>
          <w:lang w:eastAsia="en-US" w:bidi="ar-SA"/>
        </w:rPr>
        <w:t>,#</w:t>
      </w:r>
      <w:proofErr w:type="gramEnd"/>
      <w:r>
        <w:rPr>
          <w:rFonts w:ascii="Tw Cen MT" w:eastAsia="Tw Cen MT" w:hAnsi="Tw Cen MT" w:cs="Tw Cen MT"/>
          <w:b w:val="0"/>
          <w:color w:val="auto"/>
          <w:sz w:val="18"/>
          <w:szCs w:val="18"/>
          <w:lang w:eastAsia="en-US" w:bidi="ar-SA"/>
        </w:rPr>
        <w:t xml:space="preserve">, </w:t>
      </w:r>
      <w:proofErr w:type="spellStart"/>
      <w:r w:rsidRPr="00711AC5">
        <w:rPr>
          <w:rFonts w:ascii="Tw Cen MT" w:eastAsia="Tw Cen MT" w:hAnsi="Tw Cen MT" w:cs="Tw Cen MT"/>
          <w:b w:val="0"/>
          <w:color w:val="auto"/>
          <w:sz w:val="18"/>
          <w:szCs w:val="18"/>
          <w:lang w:eastAsia="en-US" w:bidi="ar-SA"/>
        </w:rPr>
        <w:t>Siqi</w:t>
      </w:r>
      <w:proofErr w:type="spellEnd"/>
      <w:r w:rsidRPr="00711AC5">
        <w:rPr>
          <w:rFonts w:ascii="Tw Cen MT" w:eastAsia="Tw Cen MT" w:hAnsi="Tw Cen MT" w:cs="Tw Cen MT"/>
          <w:b w:val="0"/>
          <w:color w:val="auto"/>
          <w:sz w:val="18"/>
          <w:szCs w:val="18"/>
          <w:lang w:eastAsia="en-US" w:bidi="ar-SA"/>
        </w:rPr>
        <w:t xml:space="preserve"> Li</w:t>
      </w:r>
      <w:r w:rsidRPr="000E3545">
        <w:rPr>
          <w:rFonts w:ascii="Tw Cen MT" w:eastAsia="Tw Cen MT" w:hAnsi="Tw Cen MT" w:cs="Tw Cen MT"/>
          <w:b w:val="0"/>
          <w:color w:val="auto"/>
          <w:sz w:val="18"/>
          <w:szCs w:val="18"/>
          <w:vertAlign w:val="superscript"/>
          <w:lang w:eastAsia="en-US" w:bidi="ar-SA"/>
        </w:rPr>
        <w:t>1,#</w:t>
      </w:r>
      <w:r>
        <w:rPr>
          <w:rFonts w:ascii="Tw Cen MT" w:eastAsia="Tw Cen MT" w:hAnsi="Tw Cen MT" w:cs="Tw Cen MT"/>
          <w:b w:val="0"/>
          <w:color w:val="auto"/>
          <w:sz w:val="18"/>
          <w:szCs w:val="18"/>
          <w:lang w:eastAsia="en-US" w:bidi="ar-SA"/>
        </w:rPr>
        <w:t xml:space="preserve">, </w:t>
      </w:r>
      <w:proofErr w:type="spellStart"/>
      <w:r>
        <w:rPr>
          <w:rFonts w:ascii="Tw Cen MT" w:eastAsia="Tw Cen MT" w:hAnsi="Tw Cen MT" w:cs="Tw Cen MT"/>
          <w:b w:val="0"/>
          <w:color w:val="auto"/>
          <w:sz w:val="18"/>
          <w:szCs w:val="18"/>
          <w:lang w:eastAsia="en-US" w:bidi="ar-SA"/>
        </w:rPr>
        <w:t>Xiaoliang</w:t>
      </w:r>
      <w:proofErr w:type="spellEnd"/>
      <w:r>
        <w:rPr>
          <w:rFonts w:ascii="Tw Cen MT" w:eastAsia="Tw Cen MT" w:hAnsi="Tw Cen MT" w:cs="Tw Cen MT"/>
          <w:b w:val="0"/>
          <w:color w:val="auto"/>
          <w:sz w:val="18"/>
          <w:szCs w:val="18"/>
          <w:lang w:eastAsia="en-US" w:bidi="ar-SA"/>
        </w:rPr>
        <w:t xml:space="preserve"> Shi</w:t>
      </w:r>
      <w:r w:rsidRPr="000E3545">
        <w:rPr>
          <w:rFonts w:ascii="Tw Cen MT" w:eastAsia="Tw Cen MT" w:hAnsi="Tw Cen MT" w:cs="Tw Cen MT"/>
          <w:b w:val="0"/>
          <w:color w:val="auto"/>
          <w:sz w:val="18"/>
          <w:szCs w:val="18"/>
          <w:vertAlign w:val="superscript"/>
          <w:lang w:eastAsia="en-US" w:bidi="ar-SA"/>
        </w:rPr>
        <w:t>1,#</w:t>
      </w:r>
      <w:r w:rsidRPr="00711AC5">
        <w:rPr>
          <w:rFonts w:ascii="Tw Cen MT" w:eastAsia="Tw Cen MT" w:hAnsi="Tw Cen MT" w:cs="Tw Cen MT"/>
          <w:b w:val="0"/>
          <w:color w:val="auto"/>
          <w:sz w:val="18"/>
          <w:szCs w:val="18"/>
          <w:lang w:eastAsia="en-US" w:bidi="ar-SA"/>
        </w:rPr>
        <w:t xml:space="preserve">, </w:t>
      </w:r>
      <w:proofErr w:type="spellStart"/>
      <w:r>
        <w:rPr>
          <w:rFonts w:ascii="Tw Cen MT" w:eastAsia="Tw Cen MT" w:hAnsi="Tw Cen MT" w:cs="Tw Cen MT" w:hint="eastAsia"/>
          <w:b w:val="0"/>
          <w:color w:val="auto"/>
          <w:sz w:val="18"/>
          <w:szCs w:val="18"/>
          <w:lang w:eastAsia="en-US" w:bidi="ar-SA"/>
        </w:rPr>
        <w:t>Ningqin</w:t>
      </w:r>
      <w:proofErr w:type="spellEnd"/>
      <w:r>
        <w:rPr>
          <w:rFonts w:ascii="Tw Cen MT" w:eastAsia="Tw Cen MT" w:hAnsi="Tw Cen MT" w:cs="Tw Cen MT" w:hint="eastAsia"/>
          <w:b w:val="0"/>
          <w:color w:val="auto"/>
          <w:sz w:val="18"/>
          <w:szCs w:val="18"/>
          <w:lang w:eastAsia="en-US" w:bidi="ar-SA"/>
        </w:rPr>
        <w:t xml:space="preserve"> Xu</w:t>
      </w:r>
      <w:r w:rsidRPr="000E3545">
        <w:rPr>
          <w:rFonts w:ascii="Tw Cen MT" w:eastAsia="Tw Cen MT" w:hAnsi="Tw Cen MT" w:cs="Tw Cen MT"/>
          <w:b w:val="0"/>
          <w:color w:val="auto"/>
          <w:sz w:val="18"/>
          <w:szCs w:val="18"/>
          <w:vertAlign w:val="superscript"/>
          <w:lang w:eastAsia="en-US" w:bidi="ar-SA"/>
        </w:rPr>
        <w:t>5</w:t>
      </w:r>
      <w:r w:rsidRPr="00711AC5">
        <w:rPr>
          <w:rFonts w:ascii="Tw Cen MT" w:eastAsia="Tw Cen MT" w:hAnsi="Tw Cen MT" w:cs="Tw Cen MT" w:hint="eastAsia"/>
          <w:b w:val="0"/>
          <w:color w:val="auto"/>
          <w:sz w:val="18"/>
          <w:szCs w:val="18"/>
          <w:lang w:eastAsia="en-US" w:bidi="ar-SA"/>
        </w:rPr>
        <w:t xml:space="preserve">, </w:t>
      </w:r>
      <w:proofErr w:type="spellStart"/>
      <w:r>
        <w:rPr>
          <w:rFonts w:ascii="Tw Cen MT" w:eastAsia="Tw Cen MT" w:hAnsi="Tw Cen MT" w:cs="Tw Cen MT"/>
          <w:b w:val="0"/>
          <w:color w:val="auto"/>
          <w:sz w:val="18"/>
          <w:szCs w:val="18"/>
          <w:lang w:eastAsia="en-US" w:bidi="ar-SA"/>
        </w:rPr>
        <w:t>Desen</w:t>
      </w:r>
      <w:proofErr w:type="spellEnd"/>
      <w:r>
        <w:rPr>
          <w:rFonts w:ascii="Tw Cen MT" w:eastAsia="Tw Cen MT" w:hAnsi="Tw Cen MT" w:cs="Tw Cen MT"/>
          <w:b w:val="0"/>
          <w:color w:val="auto"/>
          <w:sz w:val="18"/>
          <w:szCs w:val="18"/>
          <w:lang w:eastAsia="en-US" w:bidi="ar-SA"/>
        </w:rPr>
        <w:t xml:space="preserve"> Sun</w:t>
      </w:r>
      <w:r w:rsidRPr="000E3545">
        <w:rPr>
          <w:rFonts w:ascii="Tw Cen MT" w:eastAsia="Tw Cen MT" w:hAnsi="Tw Cen MT" w:cs="Tw Cen MT"/>
          <w:b w:val="0"/>
          <w:color w:val="auto"/>
          <w:sz w:val="18"/>
          <w:szCs w:val="18"/>
          <w:vertAlign w:val="superscript"/>
          <w:lang w:eastAsia="en-US" w:bidi="ar-SA"/>
        </w:rPr>
        <w:t>1</w:t>
      </w:r>
      <w:r>
        <w:rPr>
          <w:rFonts w:ascii="Tw Cen MT" w:eastAsia="Tw Cen MT" w:hAnsi="Tw Cen MT" w:cs="Tw Cen MT"/>
          <w:b w:val="0"/>
          <w:color w:val="auto"/>
          <w:sz w:val="18"/>
          <w:szCs w:val="18"/>
          <w:lang w:eastAsia="en-US" w:bidi="ar-SA"/>
        </w:rPr>
        <w:t xml:space="preserve">, </w:t>
      </w:r>
      <w:proofErr w:type="spellStart"/>
      <w:r>
        <w:rPr>
          <w:rFonts w:ascii="Tw Cen MT" w:eastAsia="Tw Cen MT" w:hAnsi="Tw Cen MT" w:cs="Tw Cen MT"/>
          <w:b w:val="0"/>
          <w:color w:val="auto"/>
          <w:sz w:val="18"/>
          <w:szCs w:val="18"/>
          <w:lang w:eastAsia="en-US" w:bidi="ar-SA"/>
        </w:rPr>
        <w:t>Rongpan</w:t>
      </w:r>
      <w:proofErr w:type="spellEnd"/>
      <w:r>
        <w:rPr>
          <w:rFonts w:ascii="Tw Cen MT" w:eastAsia="Tw Cen MT" w:hAnsi="Tw Cen MT" w:cs="Tw Cen MT"/>
          <w:b w:val="0"/>
          <w:color w:val="auto"/>
          <w:sz w:val="18"/>
          <w:szCs w:val="18"/>
          <w:lang w:eastAsia="en-US" w:bidi="ar-SA"/>
        </w:rPr>
        <w:t xml:space="preserve"> Bai</w:t>
      </w:r>
      <w:r w:rsidRPr="000E3545">
        <w:rPr>
          <w:rFonts w:ascii="Tw Cen MT" w:eastAsia="Tw Cen MT" w:hAnsi="Tw Cen MT" w:cs="Tw Cen MT"/>
          <w:b w:val="0"/>
          <w:color w:val="auto"/>
          <w:sz w:val="18"/>
          <w:szCs w:val="18"/>
          <w:vertAlign w:val="superscript"/>
          <w:lang w:eastAsia="en-US" w:bidi="ar-SA"/>
        </w:rPr>
        <w:t>1</w:t>
      </w:r>
      <w:r>
        <w:rPr>
          <w:rFonts w:ascii="Tw Cen MT" w:eastAsia="Tw Cen MT" w:hAnsi="Tw Cen MT" w:cs="Tw Cen MT"/>
          <w:b w:val="0"/>
          <w:color w:val="auto"/>
          <w:sz w:val="18"/>
          <w:szCs w:val="18"/>
          <w:lang w:eastAsia="en-US" w:bidi="ar-SA"/>
        </w:rPr>
        <w:t xml:space="preserve">, </w:t>
      </w:r>
      <w:proofErr w:type="spellStart"/>
      <w:r>
        <w:rPr>
          <w:rFonts w:ascii="Tw Cen MT" w:eastAsia="Tw Cen MT" w:hAnsi="Tw Cen MT" w:cs="Tw Cen MT"/>
          <w:b w:val="0"/>
          <w:color w:val="auto"/>
          <w:sz w:val="18"/>
          <w:szCs w:val="18"/>
          <w:lang w:eastAsia="en-US" w:bidi="ar-SA"/>
        </w:rPr>
        <w:t>Haiyan</w:t>
      </w:r>
      <w:proofErr w:type="spellEnd"/>
      <w:r>
        <w:rPr>
          <w:rFonts w:ascii="Tw Cen MT" w:eastAsia="Tw Cen MT" w:hAnsi="Tw Cen MT" w:cs="Tw Cen MT"/>
          <w:b w:val="0"/>
          <w:color w:val="auto"/>
          <w:sz w:val="18"/>
          <w:szCs w:val="18"/>
          <w:lang w:eastAsia="en-US" w:bidi="ar-SA"/>
        </w:rPr>
        <w:t xml:space="preserve"> Chen</w:t>
      </w:r>
      <w:r w:rsidRPr="000E3545">
        <w:rPr>
          <w:rFonts w:ascii="Tw Cen MT" w:eastAsia="Tw Cen MT" w:hAnsi="Tw Cen MT" w:cs="Tw Cen MT"/>
          <w:b w:val="0"/>
          <w:color w:val="auto"/>
          <w:sz w:val="18"/>
          <w:szCs w:val="18"/>
          <w:vertAlign w:val="superscript"/>
          <w:lang w:eastAsia="en-US" w:bidi="ar-SA"/>
        </w:rPr>
        <w:t>4</w:t>
      </w:r>
      <w:r w:rsidRPr="00711AC5">
        <w:rPr>
          <w:rFonts w:ascii="Tw Cen MT" w:eastAsia="Tw Cen MT" w:hAnsi="Tw Cen MT" w:cs="Tw Cen MT"/>
          <w:b w:val="0"/>
          <w:color w:val="auto"/>
          <w:sz w:val="18"/>
          <w:szCs w:val="18"/>
          <w:lang w:eastAsia="en-US" w:bidi="ar-SA"/>
        </w:rPr>
        <w:t xml:space="preserve">, </w:t>
      </w:r>
      <w:proofErr w:type="spellStart"/>
      <w:r w:rsidRPr="00711AC5">
        <w:rPr>
          <w:rFonts w:ascii="Tw Cen MT" w:eastAsia="Tw Cen MT" w:hAnsi="Tw Cen MT" w:cs="Tw Cen MT"/>
          <w:b w:val="0"/>
          <w:color w:val="auto"/>
          <w:sz w:val="18"/>
          <w:szCs w:val="18"/>
          <w:lang w:eastAsia="en-US" w:bidi="ar-SA"/>
        </w:rPr>
        <w:t>Kefeng</w:t>
      </w:r>
      <w:proofErr w:type="spellEnd"/>
      <w:r>
        <w:rPr>
          <w:rFonts w:ascii="Tw Cen MT" w:eastAsia="Tw Cen MT" w:hAnsi="Tw Cen MT" w:cs="Tw Cen MT"/>
          <w:b w:val="0"/>
          <w:color w:val="auto"/>
          <w:sz w:val="18"/>
          <w:szCs w:val="18"/>
          <w:lang w:eastAsia="en-US" w:bidi="ar-SA"/>
        </w:rPr>
        <w:t xml:space="preserve"> Ding</w:t>
      </w:r>
      <w:r w:rsidRPr="000E3545">
        <w:rPr>
          <w:rFonts w:ascii="Tw Cen MT" w:eastAsia="Tw Cen MT" w:hAnsi="Tw Cen MT" w:cs="Tw Cen MT"/>
          <w:b w:val="0"/>
          <w:color w:val="auto"/>
          <w:sz w:val="18"/>
          <w:szCs w:val="18"/>
          <w:vertAlign w:val="superscript"/>
          <w:lang w:eastAsia="en-US" w:bidi="ar-SA"/>
        </w:rPr>
        <w:t>4</w:t>
      </w:r>
      <w:r>
        <w:rPr>
          <w:rFonts w:ascii="Tw Cen MT" w:eastAsia="Tw Cen MT" w:hAnsi="Tw Cen MT" w:cs="Tw Cen MT"/>
          <w:b w:val="0"/>
          <w:color w:val="auto"/>
          <w:sz w:val="18"/>
          <w:szCs w:val="18"/>
          <w:lang w:eastAsia="en-US" w:bidi="ar-SA"/>
        </w:rPr>
        <w:t xml:space="preserve">, </w:t>
      </w:r>
      <w:proofErr w:type="spellStart"/>
      <w:r>
        <w:rPr>
          <w:rFonts w:ascii="Tw Cen MT" w:eastAsia="Tw Cen MT" w:hAnsi="Tw Cen MT" w:cs="Tw Cen MT"/>
          <w:b w:val="0"/>
          <w:color w:val="auto"/>
          <w:sz w:val="18"/>
          <w:szCs w:val="18"/>
          <w:lang w:eastAsia="en-US" w:bidi="ar-SA"/>
        </w:rPr>
        <w:t>Jinghao</w:t>
      </w:r>
      <w:proofErr w:type="spellEnd"/>
      <w:r>
        <w:rPr>
          <w:rFonts w:ascii="Tw Cen MT" w:eastAsia="Tw Cen MT" w:hAnsi="Tw Cen MT" w:cs="Tw Cen MT"/>
          <w:b w:val="0"/>
          <w:color w:val="auto"/>
          <w:sz w:val="18"/>
          <w:szCs w:val="18"/>
          <w:lang w:eastAsia="en-US" w:bidi="ar-SA"/>
        </w:rPr>
        <w:t xml:space="preserve"> Sheng</w:t>
      </w:r>
      <w:r w:rsidRPr="000E3545">
        <w:rPr>
          <w:rFonts w:ascii="Tw Cen MT" w:eastAsia="Tw Cen MT" w:hAnsi="Tw Cen MT" w:cs="Tw Cen MT"/>
          <w:b w:val="0"/>
          <w:color w:val="auto"/>
          <w:sz w:val="18"/>
          <w:szCs w:val="18"/>
          <w:vertAlign w:val="superscript"/>
          <w:lang w:eastAsia="en-US" w:bidi="ar-SA"/>
        </w:rPr>
        <w:t>1,2,3,*</w:t>
      </w:r>
      <w:r>
        <w:rPr>
          <w:rFonts w:ascii="Tw Cen MT" w:eastAsia="Tw Cen MT" w:hAnsi="Tw Cen MT" w:cs="Tw Cen MT"/>
          <w:b w:val="0"/>
          <w:color w:val="auto"/>
          <w:sz w:val="18"/>
          <w:szCs w:val="18"/>
          <w:lang w:eastAsia="en-US" w:bidi="ar-SA"/>
        </w:rPr>
        <w:t xml:space="preserve">, and </w:t>
      </w:r>
      <w:proofErr w:type="spellStart"/>
      <w:r>
        <w:rPr>
          <w:rFonts w:ascii="Tw Cen MT" w:eastAsia="Tw Cen MT" w:hAnsi="Tw Cen MT" w:cs="Tw Cen MT"/>
          <w:b w:val="0"/>
          <w:color w:val="auto"/>
          <w:sz w:val="18"/>
          <w:szCs w:val="18"/>
          <w:lang w:eastAsia="en-US" w:bidi="ar-SA"/>
        </w:rPr>
        <w:t>Zhengping</w:t>
      </w:r>
      <w:proofErr w:type="spellEnd"/>
      <w:r>
        <w:rPr>
          <w:rFonts w:ascii="Tw Cen MT" w:eastAsia="Tw Cen MT" w:hAnsi="Tw Cen MT" w:cs="Tw Cen MT"/>
          <w:b w:val="0"/>
          <w:color w:val="auto"/>
          <w:sz w:val="18"/>
          <w:szCs w:val="18"/>
          <w:lang w:eastAsia="en-US" w:bidi="ar-SA"/>
        </w:rPr>
        <w:t xml:space="preserve"> Xu</w:t>
      </w:r>
      <w:r w:rsidRPr="000E3545">
        <w:rPr>
          <w:rFonts w:ascii="Tw Cen MT" w:eastAsia="Tw Cen MT" w:hAnsi="Tw Cen MT" w:cs="Tw Cen MT"/>
          <w:b w:val="0"/>
          <w:color w:val="auto"/>
          <w:sz w:val="18"/>
          <w:szCs w:val="18"/>
          <w:vertAlign w:val="superscript"/>
          <w:lang w:eastAsia="en-US" w:bidi="ar-SA"/>
        </w:rPr>
        <w:t>1,2,3,*</w:t>
      </w:r>
    </w:p>
    <w:p w14:paraId="0E41ED0E" w14:textId="77777777" w:rsidR="00224CB9" w:rsidRPr="00711AC5" w:rsidRDefault="00224CB9" w:rsidP="00224CB9">
      <w:pPr>
        <w:pStyle w:val="MDPI16affiliation"/>
        <w:spacing w:line="240" w:lineRule="auto"/>
        <w:ind w:left="0" w:firstLine="0"/>
        <w:jc w:val="both"/>
        <w:rPr>
          <w:rFonts w:ascii="Tw Cen MT" w:eastAsia="Tw Cen MT" w:hAnsi="Tw Cen MT" w:cs="Tw Cen MT"/>
          <w:color w:val="auto"/>
          <w:lang w:eastAsia="en-US" w:bidi="ar-SA"/>
        </w:rPr>
      </w:pPr>
      <w:r w:rsidRPr="00711AC5">
        <w:rPr>
          <w:rFonts w:ascii="Tw Cen MT" w:eastAsia="Tw Cen MT" w:hAnsi="Tw Cen MT" w:cs="Tw Cen MT"/>
          <w:color w:val="auto"/>
          <w:lang w:eastAsia="en-US" w:bidi="ar-SA"/>
        </w:rPr>
        <w:t xml:space="preserve">1. Institute of Environmental Medicine, and Cancer Center of </w:t>
      </w:r>
      <w:r w:rsidRPr="00711AC5">
        <w:rPr>
          <w:rFonts w:ascii="Tw Cen MT" w:eastAsia="Tw Cen MT" w:hAnsi="Tw Cen MT" w:cs="Tw Cen MT" w:hint="eastAsia"/>
          <w:color w:val="auto"/>
          <w:lang w:eastAsia="en-US" w:bidi="ar-SA"/>
        </w:rPr>
        <w:t>the</w:t>
      </w:r>
      <w:r w:rsidRPr="00711AC5">
        <w:rPr>
          <w:rFonts w:ascii="Tw Cen MT" w:eastAsia="Tw Cen MT" w:hAnsi="Tw Cen MT" w:cs="Tw Cen MT"/>
          <w:color w:val="auto"/>
          <w:lang w:eastAsia="en-US" w:bidi="ar-SA"/>
        </w:rPr>
        <w:t xml:space="preserve"> First Affiliated Hospital, Zhejiang University School of Medicine, Hangzhou, 310058, China; </w:t>
      </w:r>
    </w:p>
    <w:p w14:paraId="122FEF88" w14:textId="77777777" w:rsidR="00224CB9" w:rsidRPr="00711AC5" w:rsidRDefault="00224CB9" w:rsidP="00224CB9">
      <w:pPr>
        <w:pStyle w:val="MDPI16affiliation"/>
        <w:spacing w:line="240" w:lineRule="auto"/>
        <w:ind w:left="0" w:firstLine="0"/>
        <w:jc w:val="both"/>
        <w:rPr>
          <w:rFonts w:ascii="Tw Cen MT" w:eastAsia="Tw Cen MT" w:hAnsi="Tw Cen MT" w:cs="Tw Cen MT"/>
          <w:color w:val="auto"/>
          <w:lang w:eastAsia="en-US" w:bidi="ar-SA"/>
        </w:rPr>
      </w:pPr>
      <w:r w:rsidRPr="00711AC5">
        <w:rPr>
          <w:rFonts w:ascii="Tw Cen MT" w:eastAsia="Tw Cen MT" w:hAnsi="Tw Cen MT" w:cs="Tw Cen MT"/>
          <w:color w:val="auto"/>
          <w:lang w:eastAsia="en-US" w:bidi="ar-SA"/>
        </w:rPr>
        <w:t xml:space="preserve">2. Collaborative Innovation Center for Diagnosis and Treatment of Infectious Diseases, Zhejiang University, Hangzhou, 310003, China; </w:t>
      </w:r>
    </w:p>
    <w:p w14:paraId="5404E5C8" w14:textId="77777777" w:rsidR="00224CB9" w:rsidRPr="00711AC5" w:rsidRDefault="00224CB9" w:rsidP="00224CB9">
      <w:pPr>
        <w:pStyle w:val="MDPI16affiliation"/>
        <w:spacing w:line="240" w:lineRule="auto"/>
        <w:ind w:left="0" w:firstLine="0"/>
        <w:jc w:val="both"/>
        <w:rPr>
          <w:rFonts w:ascii="Tw Cen MT" w:eastAsia="Tw Cen MT" w:hAnsi="Tw Cen MT" w:cs="Tw Cen MT"/>
          <w:color w:val="auto"/>
          <w:lang w:eastAsia="en-US" w:bidi="ar-SA"/>
        </w:rPr>
      </w:pPr>
      <w:r w:rsidRPr="00711AC5">
        <w:rPr>
          <w:rFonts w:ascii="Tw Cen MT" w:eastAsia="Tw Cen MT" w:hAnsi="Tw Cen MT" w:cs="Tw Cen MT"/>
          <w:color w:val="auto"/>
          <w:lang w:eastAsia="en-US" w:bidi="ar-SA"/>
        </w:rPr>
        <w:t>3. Program in Molecular and Cellular Biology, Zhejiang University School of Medicine, Hangzhou, 310058, China;</w:t>
      </w:r>
    </w:p>
    <w:p w14:paraId="5AF01E65" w14:textId="77777777" w:rsidR="00224CB9" w:rsidRPr="00711AC5" w:rsidRDefault="00224CB9" w:rsidP="00224CB9">
      <w:pPr>
        <w:pStyle w:val="MDPI16affiliation"/>
        <w:spacing w:line="240" w:lineRule="auto"/>
        <w:ind w:left="0" w:firstLine="0"/>
        <w:jc w:val="both"/>
        <w:rPr>
          <w:rFonts w:ascii="Tw Cen MT" w:eastAsia="Tw Cen MT" w:hAnsi="Tw Cen MT" w:cs="Tw Cen MT"/>
          <w:color w:val="auto"/>
          <w:lang w:eastAsia="en-US" w:bidi="ar-SA"/>
        </w:rPr>
      </w:pPr>
      <w:r w:rsidRPr="00711AC5">
        <w:rPr>
          <w:rFonts w:ascii="Tw Cen MT" w:eastAsia="Tw Cen MT" w:hAnsi="Tw Cen MT" w:cs="Tw Cen MT"/>
          <w:color w:val="auto"/>
          <w:lang w:eastAsia="en-US" w:bidi="ar-SA"/>
        </w:rPr>
        <w:t>4. Department of Surgical Oncology, the Second Affiliated Hospital of Zhejiang University School of Medicine, Hangzhou, 310058, China;</w:t>
      </w:r>
    </w:p>
    <w:p w14:paraId="63D019D0" w14:textId="77777777" w:rsidR="0086700D" w:rsidRDefault="00224CB9" w:rsidP="00224CB9">
      <w:pPr>
        <w:pStyle w:val="MDPI16affiliation"/>
        <w:spacing w:line="240" w:lineRule="auto"/>
        <w:ind w:left="0" w:firstLine="0"/>
        <w:jc w:val="both"/>
        <w:rPr>
          <w:rFonts w:ascii="Tw Cen MT" w:eastAsia="Tw Cen MT" w:hAnsi="Tw Cen MT" w:cs="Tw Cen MT"/>
          <w:color w:val="auto"/>
          <w:lang w:eastAsia="zh-CN" w:bidi="ar-SA"/>
        </w:rPr>
      </w:pPr>
      <w:r w:rsidRPr="00711AC5">
        <w:rPr>
          <w:rFonts w:ascii="Tw Cen MT" w:eastAsia="Tw Cen MT" w:hAnsi="Tw Cen MT" w:cs="Tw Cen MT" w:hint="eastAsia"/>
          <w:color w:val="auto"/>
          <w:lang w:eastAsia="en-US" w:bidi="ar-SA"/>
        </w:rPr>
        <w:t>5. Clinical</w:t>
      </w:r>
      <w:r w:rsidRPr="00711AC5">
        <w:rPr>
          <w:rFonts w:ascii="Tw Cen MT" w:eastAsia="Tw Cen MT" w:hAnsi="Tw Cen MT" w:cs="Tw Cen MT"/>
          <w:color w:val="auto"/>
          <w:lang w:eastAsia="en-US" w:bidi="ar-SA"/>
        </w:rPr>
        <w:t xml:space="preserve"> </w:t>
      </w:r>
      <w:r w:rsidRPr="00711AC5">
        <w:rPr>
          <w:rFonts w:ascii="Tw Cen MT" w:eastAsia="Tw Cen MT" w:hAnsi="Tw Cen MT" w:cs="Tw Cen MT" w:hint="eastAsia"/>
          <w:color w:val="auto"/>
          <w:lang w:eastAsia="en-US" w:bidi="ar-SA"/>
        </w:rPr>
        <w:t>Medicine</w:t>
      </w:r>
      <w:r w:rsidRPr="00711AC5">
        <w:rPr>
          <w:rFonts w:ascii="Tw Cen MT" w:eastAsia="Tw Cen MT" w:hAnsi="Tw Cen MT" w:cs="Tw Cen MT"/>
          <w:color w:val="auto"/>
          <w:lang w:eastAsia="en-US" w:bidi="ar-SA"/>
        </w:rPr>
        <w:t xml:space="preserve"> </w:t>
      </w:r>
      <w:r w:rsidRPr="00711AC5">
        <w:rPr>
          <w:rFonts w:ascii="Tw Cen MT" w:eastAsia="Tw Cen MT" w:hAnsi="Tw Cen MT" w:cs="Tw Cen MT" w:hint="eastAsia"/>
          <w:color w:val="auto"/>
          <w:lang w:eastAsia="en-US" w:bidi="ar-SA"/>
        </w:rPr>
        <w:t>Class 2017</w:t>
      </w:r>
      <w:r w:rsidRPr="00711AC5">
        <w:rPr>
          <w:rFonts w:ascii="Tw Cen MT" w:eastAsia="Tw Cen MT" w:hAnsi="Tw Cen MT" w:cs="Tw Cen MT"/>
          <w:color w:val="auto"/>
          <w:lang w:eastAsia="en-US" w:bidi="ar-SA"/>
        </w:rPr>
        <w:t>-03</w:t>
      </w:r>
      <w:r w:rsidRPr="00711AC5">
        <w:rPr>
          <w:rFonts w:ascii="Tw Cen MT" w:eastAsia="Tw Cen MT" w:hAnsi="Tw Cen MT" w:cs="Tw Cen MT" w:hint="eastAsia"/>
          <w:color w:val="auto"/>
          <w:lang w:eastAsia="en-US" w:bidi="ar-SA"/>
        </w:rPr>
        <w:t xml:space="preserve">, </w:t>
      </w:r>
      <w:proofErr w:type="spellStart"/>
      <w:r w:rsidRPr="00711AC5">
        <w:rPr>
          <w:rFonts w:ascii="Tw Cen MT" w:eastAsia="Tw Cen MT" w:hAnsi="Tw Cen MT" w:cs="Tw Cen MT"/>
          <w:color w:val="auto"/>
          <w:lang w:eastAsia="en-US" w:bidi="ar-SA"/>
        </w:rPr>
        <w:t>Karamay</w:t>
      </w:r>
      <w:proofErr w:type="spellEnd"/>
      <w:r w:rsidRPr="00711AC5">
        <w:rPr>
          <w:rFonts w:ascii="Tw Cen MT" w:eastAsia="Tw Cen MT" w:hAnsi="Tw Cen MT" w:cs="Tw Cen MT"/>
          <w:color w:val="auto"/>
          <w:lang w:eastAsia="en-US" w:bidi="ar-SA"/>
        </w:rPr>
        <w:t xml:space="preserve"> College of Xinjiang Medical University</w:t>
      </w:r>
      <w:r w:rsidRPr="00711AC5">
        <w:rPr>
          <w:rFonts w:ascii="Tw Cen MT" w:eastAsia="Tw Cen MT" w:hAnsi="Tw Cen MT" w:cs="Tw Cen MT" w:hint="eastAsia"/>
          <w:color w:val="auto"/>
          <w:lang w:eastAsia="en-US" w:bidi="ar-SA"/>
        </w:rPr>
        <w:t xml:space="preserve">, </w:t>
      </w:r>
      <w:proofErr w:type="spellStart"/>
      <w:r w:rsidRPr="00711AC5">
        <w:rPr>
          <w:rFonts w:ascii="Tw Cen MT" w:eastAsia="Tw Cen MT" w:hAnsi="Tw Cen MT" w:cs="Tw Cen MT"/>
          <w:color w:val="auto"/>
          <w:lang w:eastAsia="en-US" w:bidi="ar-SA"/>
        </w:rPr>
        <w:t>Karamay</w:t>
      </w:r>
      <w:proofErr w:type="spellEnd"/>
      <w:r w:rsidRPr="00711AC5">
        <w:rPr>
          <w:rFonts w:ascii="Tw Cen MT" w:eastAsia="Tw Cen MT" w:hAnsi="Tw Cen MT" w:cs="Tw Cen MT" w:hint="eastAsia"/>
          <w:color w:val="auto"/>
          <w:lang w:eastAsia="en-US" w:bidi="ar-SA"/>
        </w:rPr>
        <w:t>,</w:t>
      </w:r>
      <w:r w:rsidRPr="00711AC5">
        <w:rPr>
          <w:rFonts w:ascii="Tw Cen MT" w:eastAsia="Tw Cen MT" w:hAnsi="Tw Cen MT" w:cs="Tw Cen MT"/>
          <w:color w:val="auto"/>
          <w:lang w:eastAsia="en-US" w:bidi="ar-SA"/>
        </w:rPr>
        <w:t xml:space="preserve"> 830011, China.</w:t>
      </w:r>
    </w:p>
    <w:p w14:paraId="48CAE261" w14:textId="417B3261" w:rsidR="00224CB9" w:rsidRDefault="00224CB9" w:rsidP="00224CB9">
      <w:pPr>
        <w:pStyle w:val="MDPI16affiliation"/>
        <w:spacing w:line="240" w:lineRule="auto"/>
        <w:ind w:left="0" w:firstLine="0"/>
        <w:jc w:val="both"/>
        <w:rPr>
          <w:rFonts w:ascii="Tw Cen MT" w:eastAsia="Tw Cen MT" w:hAnsi="Tw Cen MT" w:cs="Tw Cen MT"/>
          <w:color w:val="auto"/>
          <w:lang w:eastAsia="zh-CN" w:bidi="ar-SA"/>
        </w:rPr>
      </w:pPr>
      <w:r w:rsidRPr="003E401F">
        <w:rPr>
          <w:rFonts w:ascii="Tw Cen MT" w:eastAsia="Tw Cen MT" w:hAnsi="Tw Cen MT" w:cs="Tw Cen MT"/>
          <w:color w:val="auto"/>
          <w:vertAlign w:val="superscript"/>
          <w:lang w:eastAsia="en-US" w:bidi="ar-SA"/>
        </w:rPr>
        <w:t xml:space="preserve"># </w:t>
      </w:r>
      <w:r>
        <w:rPr>
          <w:rFonts w:ascii="Tw Cen MT" w:eastAsia="Tw Cen MT" w:hAnsi="Tw Cen MT" w:cs="Tw Cen MT"/>
          <w:color w:val="auto"/>
          <w:lang w:eastAsia="zh-CN" w:bidi="ar-SA"/>
        </w:rPr>
        <w:t>This authors contributed equally to this work</w:t>
      </w:r>
    </w:p>
    <w:p w14:paraId="529D47DA" w14:textId="062F248B" w:rsidR="00AE3E37" w:rsidRDefault="00224CB9" w:rsidP="00287D02">
      <w:pPr>
        <w:pStyle w:val="MDPI14history"/>
        <w:spacing w:before="0" w:line="240" w:lineRule="auto"/>
        <w:ind w:leftChars="-41" w:left="79" w:hanging="169"/>
        <w:jc w:val="both"/>
        <w:rPr>
          <w:rFonts w:ascii="Tw Cen MT" w:eastAsia="Tw Cen MT" w:hAnsi="Tw Cen MT" w:cs="Tw Cen MT"/>
          <w:color w:val="auto"/>
          <w:szCs w:val="18"/>
          <w:lang w:eastAsia="zh-CN" w:bidi="ar-SA"/>
        </w:rPr>
      </w:pPr>
      <w:r>
        <w:rPr>
          <w:rFonts w:ascii="Tw Cen MT" w:eastAsia="Tw Cen MT" w:hAnsi="Tw Cen MT" w:cs="Tw Cen MT"/>
          <w:color w:val="auto"/>
          <w:szCs w:val="18"/>
          <w:lang w:eastAsia="zh-CN" w:bidi="ar-SA"/>
        </w:rPr>
        <w:t xml:space="preserve">  </w:t>
      </w:r>
      <w:r w:rsidRPr="009804D4">
        <w:rPr>
          <w:rFonts w:ascii="Tw Cen MT" w:eastAsia="Tw Cen MT" w:hAnsi="Tw Cen MT" w:cs="Tw Cen MT"/>
          <w:color w:val="auto"/>
          <w:szCs w:val="18"/>
          <w:lang w:eastAsia="zh-CN" w:bidi="ar-SA"/>
        </w:rPr>
        <w:t>* Correspondence to</w:t>
      </w:r>
      <w:r>
        <w:rPr>
          <w:rFonts w:ascii="Tw Cen MT" w:eastAsia="Tw Cen MT" w:hAnsi="Tw Cen MT" w:cs="Tw Cen MT"/>
          <w:color w:val="auto"/>
          <w:szCs w:val="18"/>
          <w:lang w:eastAsia="zh-CN" w:bidi="ar-SA"/>
        </w:rPr>
        <w:t xml:space="preserve"> </w:t>
      </w:r>
      <w:r w:rsidRPr="009804D4">
        <w:rPr>
          <w:rFonts w:ascii="Tw Cen MT" w:eastAsia="Tw Cen MT" w:hAnsi="Tw Cen MT" w:cs="Tw Cen MT"/>
          <w:color w:val="auto"/>
          <w:szCs w:val="18"/>
          <w:lang w:eastAsia="zh-CN" w:bidi="ar-SA"/>
        </w:rPr>
        <w:t xml:space="preserve">Dr. </w:t>
      </w:r>
      <w:proofErr w:type="spellStart"/>
      <w:r w:rsidRPr="009804D4">
        <w:rPr>
          <w:rFonts w:ascii="Tw Cen MT" w:eastAsia="Tw Cen MT" w:hAnsi="Tw Cen MT" w:cs="Tw Cen MT"/>
          <w:color w:val="auto"/>
          <w:szCs w:val="18"/>
          <w:lang w:eastAsia="zh-CN" w:bidi="ar-SA"/>
        </w:rPr>
        <w:t>Zhengping</w:t>
      </w:r>
      <w:proofErr w:type="spellEnd"/>
      <w:r w:rsidRPr="009804D4">
        <w:rPr>
          <w:rFonts w:ascii="Tw Cen MT" w:eastAsia="Tw Cen MT" w:hAnsi="Tw Cen MT" w:cs="Tw Cen MT"/>
          <w:color w:val="auto"/>
          <w:szCs w:val="18"/>
          <w:lang w:eastAsia="zh-CN" w:bidi="ar-SA"/>
        </w:rPr>
        <w:t xml:space="preserve"> </w:t>
      </w:r>
      <w:proofErr w:type="spellStart"/>
      <w:r w:rsidRPr="009804D4">
        <w:rPr>
          <w:rFonts w:ascii="Tw Cen MT" w:eastAsia="Tw Cen MT" w:hAnsi="Tw Cen MT" w:cs="Tw Cen MT"/>
          <w:color w:val="auto"/>
          <w:szCs w:val="18"/>
          <w:lang w:eastAsia="zh-CN" w:bidi="ar-SA"/>
        </w:rPr>
        <w:t>Xu</w:t>
      </w:r>
      <w:proofErr w:type="spellEnd"/>
      <w:r w:rsidRPr="009804D4">
        <w:rPr>
          <w:rFonts w:ascii="Tw Cen MT" w:eastAsia="Tw Cen MT" w:hAnsi="Tw Cen MT" w:cs="Tw Cen MT"/>
          <w:color w:val="auto"/>
          <w:szCs w:val="18"/>
          <w:lang w:eastAsia="zh-CN" w:bidi="ar-SA"/>
        </w:rPr>
        <w:t xml:space="preserve">: zpxu@zju.edu.cn; Tel.: +86-571-88208008; and Dr. </w:t>
      </w:r>
      <w:proofErr w:type="spellStart"/>
      <w:r w:rsidRPr="009804D4">
        <w:rPr>
          <w:rFonts w:ascii="Tw Cen MT" w:eastAsia="Tw Cen MT" w:hAnsi="Tw Cen MT" w:cs="Tw Cen MT"/>
          <w:color w:val="auto"/>
          <w:szCs w:val="18"/>
          <w:lang w:eastAsia="zh-CN" w:bidi="ar-SA"/>
        </w:rPr>
        <w:t>Jinghao</w:t>
      </w:r>
      <w:proofErr w:type="spellEnd"/>
      <w:r w:rsidRPr="009804D4">
        <w:rPr>
          <w:rFonts w:ascii="Tw Cen MT" w:eastAsia="Tw Cen MT" w:hAnsi="Tw Cen MT" w:cs="Tw Cen MT"/>
          <w:color w:val="auto"/>
          <w:szCs w:val="18"/>
          <w:lang w:eastAsia="zh-CN" w:bidi="ar-SA"/>
        </w:rPr>
        <w:t xml:space="preserve"> Sheng: </w:t>
      </w:r>
      <w:r w:rsidRPr="009804D4">
        <w:rPr>
          <w:rFonts w:ascii="Tw Cen MT" w:eastAsia="Tw Cen MT" w:hAnsi="Tw Cen MT" w:cs="Tw Cen MT" w:hint="eastAsia"/>
          <w:color w:val="auto"/>
          <w:szCs w:val="18"/>
          <w:lang w:eastAsia="zh-CN" w:bidi="ar-SA"/>
        </w:rPr>
        <w:t>j</w:t>
      </w:r>
      <w:r w:rsidRPr="009804D4">
        <w:rPr>
          <w:rFonts w:ascii="Tw Cen MT" w:eastAsia="Tw Cen MT" w:hAnsi="Tw Cen MT" w:cs="Tw Cen MT"/>
          <w:color w:val="auto"/>
          <w:szCs w:val="18"/>
          <w:lang w:eastAsia="zh-CN" w:bidi="ar-SA"/>
        </w:rPr>
        <w:t>hsheng@zju.edu.cn; Tel.: +86-571-88208164.</w:t>
      </w:r>
    </w:p>
    <w:p w14:paraId="1BA8A315" w14:textId="77777777" w:rsidR="00EF5640" w:rsidRPr="00EF5640" w:rsidRDefault="00EF5640" w:rsidP="00EF5640">
      <w:pPr>
        <w:rPr>
          <w:lang w:eastAsia="zh-CN"/>
        </w:rPr>
      </w:pPr>
    </w:p>
    <w:p w14:paraId="76DA48FD" w14:textId="77777777" w:rsidR="00AE3E37" w:rsidRDefault="00AE3E37">
      <w:pPr>
        <w:pStyle w:val="a3"/>
        <w:spacing w:before="3"/>
        <w:rPr>
          <w:rFonts w:ascii="Arial"/>
          <w:sz w:val="21"/>
        </w:rPr>
      </w:pPr>
    </w:p>
    <w:p w14:paraId="2F2F0719" w14:textId="77777777" w:rsidR="00AE3E37" w:rsidRDefault="00AE3E37">
      <w:pPr>
        <w:rPr>
          <w:rFonts w:ascii="Arial"/>
          <w:sz w:val="21"/>
          <w:lang w:eastAsia="zh-CN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A302738" w14:textId="77777777"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5A39FA6F" w14:textId="1964A5A5" w:rsidR="007E39F5" w:rsidRPr="0053353C" w:rsidRDefault="007E39F5" w:rsidP="007E39F5">
      <w:pPr>
        <w:spacing w:beforeLines="50" w:before="120"/>
        <w:ind w:firstLine="100"/>
        <w:jc w:val="both"/>
        <w:rPr>
          <w:sz w:val="18"/>
          <w:szCs w:val="18"/>
        </w:rPr>
      </w:pPr>
      <w:r w:rsidRPr="0053353C">
        <w:rPr>
          <w:sz w:val="18"/>
          <w:szCs w:val="18"/>
        </w:rPr>
        <w:t xml:space="preserve">Colorectal cancer (CRC) is one of the most common malignancies worldwide, as well as a major cause of cancer-related deaths. Despite considerable improvement in the therapeutic modalities, over 50% of CRC patients eventually developed recurrent disease and metastasis leading to death within 5 years of diagnosis. To date, the mechanisms that cause CRC metastasis are not fully understood. </w:t>
      </w:r>
      <w:proofErr w:type="spellStart"/>
      <w:r w:rsidRPr="0053353C">
        <w:rPr>
          <w:sz w:val="18"/>
          <w:szCs w:val="18"/>
        </w:rPr>
        <w:t>Angiogenin</w:t>
      </w:r>
      <w:proofErr w:type="spellEnd"/>
      <w:r w:rsidRPr="0053353C">
        <w:rPr>
          <w:sz w:val="18"/>
          <w:szCs w:val="18"/>
        </w:rPr>
        <w:t xml:space="preserve"> (ANG), a member of the </w:t>
      </w:r>
      <w:proofErr w:type="spellStart"/>
      <w:r w:rsidRPr="0053353C">
        <w:rPr>
          <w:sz w:val="18"/>
          <w:szCs w:val="18"/>
        </w:rPr>
        <w:t>ribonuclease</w:t>
      </w:r>
      <w:proofErr w:type="spellEnd"/>
      <w:r w:rsidRPr="0053353C">
        <w:rPr>
          <w:sz w:val="18"/>
          <w:szCs w:val="18"/>
        </w:rPr>
        <w:t xml:space="preserve"> </w:t>
      </w:r>
      <w:proofErr w:type="gramStart"/>
      <w:r w:rsidRPr="0053353C">
        <w:rPr>
          <w:sz w:val="18"/>
          <w:szCs w:val="18"/>
        </w:rPr>
        <w:t>A</w:t>
      </w:r>
      <w:proofErr w:type="gramEnd"/>
      <w:r w:rsidRPr="0053353C">
        <w:rPr>
          <w:sz w:val="18"/>
          <w:szCs w:val="18"/>
        </w:rPr>
        <w:t xml:space="preserve"> superfamily, not only activates endothelial cells to induce tumor angiogenesis, but also targets tumor cells to promote cell survival, proliferation, and/or migration. However, its clinical significance and underlying mechanism in CRC metastasis are still largely unknown. Here, we found that both RNA and protein levels of ANG were </w:t>
      </w:r>
      <w:proofErr w:type="spellStart"/>
      <w:r w:rsidRPr="0053353C">
        <w:rPr>
          <w:sz w:val="18"/>
          <w:szCs w:val="18"/>
        </w:rPr>
        <w:t>upregulated</w:t>
      </w:r>
      <w:proofErr w:type="spellEnd"/>
      <w:r w:rsidRPr="0053353C">
        <w:rPr>
          <w:sz w:val="18"/>
          <w:szCs w:val="18"/>
        </w:rPr>
        <w:t xml:space="preserve"> in CRC tissues. Statistical analysis indicated that higher ANG expression was strongly associated with metastasis in CRC patients. We then revealed that ANG enhanced CRC growth and metastasis both in </w:t>
      </w:r>
      <w:r w:rsidRPr="0053353C">
        <w:rPr>
          <w:i/>
          <w:sz w:val="18"/>
          <w:szCs w:val="18"/>
        </w:rPr>
        <w:t>in vitro</w:t>
      </w:r>
      <w:r w:rsidRPr="0053353C">
        <w:rPr>
          <w:sz w:val="18"/>
          <w:szCs w:val="18"/>
        </w:rPr>
        <w:t xml:space="preserve"> and </w:t>
      </w:r>
      <w:r w:rsidRPr="0053353C">
        <w:rPr>
          <w:i/>
          <w:sz w:val="18"/>
          <w:szCs w:val="18"/>
        </w:rPr>
        <w:t>in vivo</w:t>
      </w:r>
      <w:r w:rsidRPr="0053353C">
        <w:rPr>
          <w:sz w:val="18"/>
          <w:szCs w:val="18"/>
        </w:rPr>
        <w:t xml:space="preserve"> systems. Intriguingly, the ANG rescue assay suggested that its </w:t>
      </w:r>
      <w:proofErr w:type="spellStart"/>
      <w:r w:rsidRPr="0053353C">
        <w:rPr>
          <w:sz w:val="18"/>
          <w:szCs w:val="18"/>
        </w:rPr>
        <w:t>ribonucleolytic</w:t>
      </w:r>
      <w:proofErr w:type="spellEnd"/>
      <w:r w:rsidRPr="0053353C">
        <w:rPr>
          <w:sz w:val="18"/>
          <w:szCs w:val="18"/>
        </w:rPr>
        <w:t xml:space="preserve"> activity was crucial in promoting CRC metastasis. Indeed, a bunch of </w:t>
      </w:r>
      <w:proofErr w:type="spellStart"/>
      <w:r w:rsidRPr="0053353C">
        <w:rPr>
          <w:sz w:val="18"/>
          <w:szCs w:val="18"/>
        </w:rPr>
        <w:t>tRNA</w:t>
      </w:r>
      <w:proofErr w:type="spellEnd"/>
      <w:r w:rsidRPr="0053353C">
        <w:rPr>
          <w:sz w:val="18"/>
          <w:szCs w:val="18"/>
        </w:rPr>
        <w:t>-derived stress-induced small RNAs (</w:t>
      </w:r>
      <w:proofErr w:type="spellStart"/>
      <w:r w:rsidRPr="0053353C">
        <w:rPr>
          <w:sz w:val="18"/>
          <w:szCs w:val="18"/>
        </w:rPr>
        <w:t>tiRNAs</w:t>
      </w:r>
      <w:proofErr w:type="spellEnd"/>
      <w:r w:rsidRPr="0053353C">
        <w:rPr>
          <w:sz w:val="18"/>
          <w:szCs w:val="18"/>
        </w:rPr>
        <w:t xml:space="preserve">), produced through ANG cleavage, was enriched in both CRC tumor tissues and highly metastatic cells. Further studies confirmed that these </w:t>
      </w:r>
      <w:proofErr w:type="spellStart"/>
      <w:r w:rsidRPr="0053353C">
        <w:rPr>
          <w:sz w:val="18"/>
          <w:szCs w:val="18"/>
        </w:rPr>
        <w:t>tiRNAs</w:t>
      </w:r>
      <w:proofErr w:type="spellEnd"/>
      <w:r w:rsidRPr="0053353C">
        <w:rPr>
          <w:sz w:val="18"/>
          <w:szCs w:val="18"/>
        </w:rPr>
        <w:t xml:space="preserve"> promoted CRC cell migration and invasion and functioned in ANG-promoted CRC metastasis. Moreover, higher serum 5'-tiRNA-Val level was observed in CRC patients and was correlated with the serum ANG level. Taken together, we propose that a novel ANG-</w:t>
      </w:r>
      <w:proofErr w:type="spellStart"/>
      <w:r w:rsidRPr="0053353C">
        <w:rPr>
          <w:sz w:val="18"/>
          <w:szCs w:val="18"/>
        </w:rPr>
        <w:t>tiRNAs</w:t>
      </w:r>
      <w:proofErr w:type="spellEnd"/>
      <w:r w:rsidRPr="0053353C">
        <w:rPr>
          <w:sz w:val="18"/>
          <w:szCs w:val="18"/>
        </w:rPr>
        <w:t>-cell migration and invasion regulatory axis promotes CRC metastasis, which might be of potential for developing new measures for CRC diagnosis, prognosis, and treatment.</w:t>
      </w:r>
    </w:p>
    <w:p w14:paraId="645D60B7" w14:textId="420BD011" w:rsidR="00AE3E37" w:rsidRDefault="00AE3E37">
      <w:pPr>
        <w:pStyle w:val="a3"/>
        <w:spacing w:before="90" w:line="280" w:lineRule="auto"/>
        <w:ind w:left="100"/>
        <w:jc w:val="both"/>
      </w:pPr>
    </w:p>
    <w:p w14:paraId="6D54305C" w14:textId="37CF87C3" w:rsidR="00AE3E37" w:rsidRDefault="00A9710C" w:rsidP="00A176B1">
      <w:pPr>
        <w:pStyle w:val="3"/>
        <w:spacing w:before="74"/>
        <w:ind w:leftChars="-19" w:left="0" w:hangingChars="21" w:hanging="42"/>
      </w:pPr>
      <w:r>
        <w:rPr>
          <w:b w:val="0"/>
        </w:rPr>
        <w:br w:type="column"/>
      </w:r>
      <w:r w:rsidR="00A176B1">
        <w:rPr>
          <w:rFonts w:hint="eastAsia"/>
          <w:b w:val="0"/>
          <w:lang w:eastAsia="zh-CN"/>
        </w:rPr>
        <w:lastRenderedPageBreak/>
        <w:t xml:space="preserve"> </w:t>
      </w:r>
      <w:bookmarkStart w:id="0" w:name="_GoBack"/>
      <w:bookmarkEnd w:id="0"/>
      <w:r>
        <w:rPr>
          <w:color w:val="BF5A14"/>
        </w:rPr>
        <w:t>Image</w:t>
      </w:r>
    </w:p>
    <w:p w14:paraId="51D01821" w14:textId="0F2E7630" w:rsidR="00AE3E37" w:rsidRDefault="00351A3E">
      <w:pPr>
        <w:pStyle w:val="a3"/>
        <w:spacing w:before="2"/>
        <w:rPr>
          <w:rFonts w:ascii="Arial"/>
          <w:b/>
          <w:sz w:val="16"/>
          <w:lang w:eastAsia="zh-CN"/>
        </w:rPr>
      </w:pPr>
      <w:r>
        <w:rPr>
          <w:rFonts w:ascii="Arial"/>
          <w:b/>
          <w:noProof/>
          <w:sz w:val="16"/>
          <w:lang w:eastAsia="zh-CN"/>
        </w:rPr>
        <w:drawing>
          <wp:inline distT="0" distB="0" distL="0" distR="0" wp14:anchorId="0478B894" wp14:editId="1C8A9E31">
            <wp:extent cx="3165475" cy="1487170"/>
            <wp:effectExtent l="0" t="0" r="952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yout 5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48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14F0D" w14:textId="1E0F3CDB" w:rsidR="00C53759" w:rsidRPr="00DD17F2" w:rsidRDefault="00351A3E" w:rsidP="00C53759">
      <w:pPr>
        <w:pStyle w:val="MDPI32textnoindent"/>
        <w:spacing w:beforeLines="50" w:before="120" w:line="240" w:lineRule="auto"/>
        <w:ind w:left="1"/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</w:pPr>
      <w:r w:rsidRPr="00351A3E">
        <w:rPr>
          <w:rFonts w:ascii="Tw Cen MT" w:eastAsia="Tw Cen MT" w:hAnsi="Tw Cen MT" w:cs="Tw Cen MT"/>
          <w:b/>
          <w:snapToGrid/>
          <w:color w:val="auto"/>
          <w:sz w:val="18"/>
          <w:szCs w:val="18"/>
          <w:lang w:eastAsia="zh-CN" w:bidi="ar-SA"/>
        </w:rPr>
        <w:t>Figure. 1</w:t>
      </w:r>
      <w:r>
        <w:rPr>
          <w:rFonts w:ascii="Tw Cen MT" w:eastAsia="Tw Cen MT" w:hAnsi="Tw Cen MT" w:cs="Tw Cen MT"/>
          <w:snapToGrid/>
          <w:color w:val="auto"/>
          <w:sz w:val="18"/>
          <w:szCs w:val="18"/>
          <w:lang w:eastAsia="zh-CN" w:bidi="ar-SA"/>
        </w:rPr>
        <w:t xml:space="preserve"> </w:t>
      </w:r>
      <w:r w:rsidR="00613660" w:rsidRPr="00367317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 xml:space="preserve">ANG is associated with </w:t>
      </w:r>
      <w:r w:rsidR="00613660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 xml:space="preserve">CRC </w:t>
      </w:r>
      <w:r w:rsidR="00613660" w:rsidRPr="00367317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>metastasis</w:t>
      </w:r>
      <w:r w:rsidR="00613660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 xml:space="preserve"> (A), and </w:t>
      </w:r>
      <w:r w:rsidR="00613660" w:rsidRPr="00367317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>promote</w:t>
      </w:r>
      <w:r w:rsidR="00613660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>s</w:t>
      </w:r>
      <w:r w:rsidR="00613660" w:rsidRPr="00367317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 xml:space="preserve"> CRC cell migration and invasion </w:t>
      </w:r>
      <w:r w:rsidR="00613660" w:rsidRPr="001D75CD">
        <w:rPr>
          <w:rFonts w:ascii="Tw Cen MT" w:eastAsia="Tw Cen MT" w:hAnsi="Tw Cen MT" w:cs="Tw Cen MT"/>
          <w:i/>
          <w:snapToGrid/>
          <w:color w:val="auto"/>
          <w:sz w:val="18"/>
          <w:szCs w:val="18"/>
          <w:lang w:eastAsia="en-US" w:bidi="ar-SA"/>
        </w:rPr>
        <w:t>in vivo</w:t>
      </w:r>
      <w:r w:rsidR="00613660" w:rsidRPr="00367317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 xml:space="preserve"> (</w:t>
      </w:r>
      <w:r w:rsidR="00613660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>B</w:t>
      </w:r>
      <w:r w:rsidR="00613660" w:rsidRPr="00367317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>) and</w:t>
      </w:r>
      <w:r w:rsidR="00613660" w:rsidRPr="001D75CD">
        <w:rPr>
          <w:rFonts w:ascii="Tw Cen MT" w:eastAsia="Tw Cen MT" w:hAnsi="Tw Cen MT" w:cs="Tw Cen MT"/>
          <w:i/>
          <w:snapToGrid/>
          <w:color w:val="auto"/>
          <w:sz w:val="18"/>
          <w:szCs w:val="18"/>
          <w:lang w:eastAsia="en-US" w:bidi="ar-SA"/>
        </w:rPr>
        <w:t xml:space="preserve"> in vitro</w:t>
      </w:r>
      <w:r w:rsidR="00613660" w:rsidRPr="00367317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 xml:space="preserve"> (</w:t>
      </w:r>
      <w:r w:rsidR="00613660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 xml:space="preserve">C). </w:t>
      </w:r>
      <w:r w:rsidR="00C53759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>ANG-cleavage s</w:t>
      </w:r>
      <w:r w:rsidR="00C53759" w:rsidRPr="00367317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 xml:space="preserve">pecific </w:t>
      </w:r>
      <w:proofErr w:type="spellStart"/>
      <w:r w:rsidR="00C53759" w:rsidRPr="00367317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>tiRNA</w:t>
      </w:r>
      <w:proofErr w:type="spellEnd"/>
      <w:r w:rsidR="00C53759" w:rsidRPr="00C44A5F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 xml:space="preserve"> (5'-tiRNA-Val</w:t>
      </w:r>
      <w:r w:rsidR="00C53759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 xml:space="preserve">) </w:t>
      </w:r>
      <w:r w:rsidR="00294FA3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 xml:space="preserve">can </w:t>
      </w:r>
      <w:r w:rsidR="00C53759" w:rsidRPr="00C44A5F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>rescued the impai</w:t>
      </w:r>
      <w:r w:rsidR="00C53759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 xml:space="preserve">red cell migration and invasion </w:t>
      </w:r>
      <w:r w:rsidR="00C53759" w:rsidRPr="00C44A5F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 xml:space="preserve">of the </w:t>
      </w:r>
      <w:r w:rsidR="00C53759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 xml:space="preserve">ANG KO cell </w:t>
      </w:r>
      <w:r w:rsidR="00C53759" w:rsidRPr="00612564">
        <w:rPr>
          <w:rFonts w:ascii="Tw Cen MT" w:eastAsia="Tw Cen MT" w:hAnsi="Tw Cen MT" w:cs="Tw Cen MT"/>
          <w:i/>
          <w:snapToGrid/>
          <w:color w:val="auto"/>
          <w:sz w:val="18"/>
          <w:szCs w:val="18"/>
          <w:lang w:eastAsia="en-US" w:bidi="ar-SA"/>
        </w:rPr>
        <w:t>in vitro</w:t>
      </w:r>
      <w:r w:rsidR="00D8079A">
        <w:rPr>
          <w:rFonts w:ascii="Tw Cen MT" w:eastAsia="Tw Cen MT" w:hAnsi="Tw Cen MT" w:cs="Tw Cen MT"/>
          <w:i/>
          <w:snapToGrid/>
          <w:color w:val="auto"/>
          <w:sz w:val="18"/>
          <w:szCs w:val="18"/>
          <w:lang w:eastAsia="en-US" w:bidi="ar-SA"/>
        </w:rPr>
        <w:t xml:space="preserve"> </w:t>
      </w:r>
      <w:r w:rsidR="00D8079A" w:rsidRPr="00D8079A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>(D)</w:t>
      </w:r>
      <w:r w:rsidR="00E90035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>,</w:t>
      </w:r>
      <w:r w:rsidR="00D8079A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 xml:space="preserve"> </w:t>
      </w:r>
      <w:r w:rsidR="00620E26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>as well as</w:t>
      </w:r>
      <w:r w:rsidR="00C53759" w:rsidRPr="00027E92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 xml:space="preserve"> increased metastatic colonization</w:t>
      </w:r>
      <w:r w:rsidR="00C53759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 xml:space="preserve"> </w:t>
      </w:r>
      <w:r w:rsidR="00C53759" w:rsidRPr="00E33AAA">
        <w:rPr>
          <w:rFonts w:ascii="Tw Cen MT" w:eastAsia="Tw Cen MT" w:hAnsi="Tw Cen MT" w:cs="Tw Cen MT"/>
          <w:i/>
          <w:snapToGrid/>
          <w:color w:val="auto"/>
          <w:sz w:val="18"/>
          <w:szCs w:val="18"/>
          <w:lang w:eastAsia="en-US" w:bidi="ar-SA"/>
        </w:rPr>
        <w:t>in vivo</w:t>
      </w:r>
      <w:r w:rsidR="00C53759">
        <w:rPr>
          <w:rFonts w:ascii="Tw Cen MT" w:eastAsia="Tw Cen MT" w:hAnsi="Tw Cen MT" w:cs="Tw Cen MT"/>
          <w:snapToGrid/>
          <w:color w:val="auto"/>
          <w:sz w:val="18"/>
          <w:szCs w:val="18"/>
          <w:lang w:eastAsia="en-US" w:bidi="ar-SA"/>
        </w:rPr>
        <w:t xml:space="preserve"> (E and F).</w:t>
      </w:r>
    </w:p>
    <w:p w14:paraId="373A9A9B" w14:textId="1B29AED0" w:rsidR="005973B9" w:rsidRDefault="005973B9" w:rsidP="005973B9">
      <w:pPr>
        <w:spacing w:line="204" w:lineRule="exact"/>
        <w:rPr>
          <w:rFonts w:ascii="Arial"/>
          <w:b/>
          <w:color w:val="BF5A14"/>
          <w:sz w:val="20"/>
          <w:lang w:eastAsia="zh-CN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  <w:r w:rsidR="006633E0">
        <w:rPr>
          <w:rFonts w:ascii="Arial" w:hint="eastAsia"/>
          <w:b/>
          <w:color w:val="BF5A14"/>
          <w:sz w:val="20"/>
          <w:lang w:eastAsia="zh-CN"/>
        </w:rPr>
        <w:t xml:space="preserve"> </w:t>
      </w:r>
    </w:p>
    <w:p w14:paraId="3027AF44" w14:textId="77777777" w:rsidR="006633E0" w:rsidRPr="006633E0" w:rsidRDefault="006633E0" w:rsidP="006633E0">
      <w:pPr>
        <w:pStyle w:val="EndNoteBibliography"/>
        <w:ind w:left="720" w:hanging="720"/>
        <w:rPr>
          <w:noProof/>
        </w:rPr>
      </w:pPr>
      <w:r>
        <w:rPr>
          <w:rFonts w:ascii="Minion Pro"/>
          <w:sz w:val="26"/>
        </w:rPr>
        <w:fldChar w:fldCharType="begin"/>
      </w:r>
      <w:r>
        <w:rPr>
          <w:rFonts w:ascii="Minion Pro"/>
          <w:sz w:val="26"/>
        </w:rPr>
        <w:instrText xml:space="preserve"> ADDIN EN.REFLIST </w:instrText>
      </w:r>
      <w:r>
        <w:rPr>
          <w:rFonts w:ascii="Minion Pro"/>
          <w:sz w:val="26"/>
        </w:rPr>
        <w:fldChar w:fldCharType="separate"/>
      </w:r>
      <w:r w:rsidRPr="006633E0">
        <w:rPr>
          <w:noProof/>
        </w:rPr>
        <w:t>1.</w:t>
      </w:r>
      <w:r w:rsidRPr="006633E0">
        <w:rPr>
          <w:noProof/>
        </w:rPr>
        <w:tab/>
        <w:t xml:space="preserve">Arnold, M., et al., </w:t>
      </w:r>
      <w:r w:rsidRPr="006633E0">
        <w:rPr>
          <w:i/>
          <w:noProof/>
        </w:rPr>
        <w:t>Global patterns and trends in colorectal cancer incidence and mortality.</w:t>
      </w:r>
      <w:r w:rsidRPr="006633E0">
        <w:rPr>
          <w:noProof/>
        </w:rPr>
        <w:t xml:space="preserve"> Gut, 2017. </w:t>
      </w:r>
      <w:r w:rsidRPr="006633E0">
        <w:rPr>
          <w:b/>
          <w:noProof/>
        </w:rPr>
        <w:t>66</w:t>
      </w:r>
      <w:r w:rsidRPr="006633E0">
        <w:rPr>
          <w:noProof/>
        </w:rPr>
        <w:t>(4): p. 683-691.</w:t>
      </w:r>
    </w:p>
    <w:p w14:paraId="7D7BA22F" w14:textId="77777777" w:rsidR="006633E0" w:rsidRPr="006633E0" w:rsidRDefault="006633E0" w:rsidP="006633E0">
      <w:pPr>
        <w:pStyle w:val="EndNoteBibliography"/>
        <w:ind w:left="720" w:hanging="720"/>
        <w:rPr>
          <w:noProof/>
        </w:rPr>
      </w:pPr>
      <w:r w:rsidRPr="006633E0">
        <w:rPr>
          <w:noProof/>
        </w:rPr>
        <w:t>2.</w:t>
      </w:r>
      <w:r w:rsidRPr="006633E0">
        <w:rPr>
          <w:noProof/>
        </w:rPr>
        <w:tab/>
        <w:t xml:space="preserve">Atreya, C.E., R. Yaeger, and E. Chu, </w:t>
      </w:r>
      <w:r w:rsidRPr="006633E0">
        <w:rPr>
          <w:i/>
          <w:noProof/>
        </w:rPr>
        <w:t>Systemic Therapy for Metastatic Colorectal Cancer: From Current Standards to Future Molecular Targeted Approaches.</w:t>
      </w:r>
      <w:r w:rsidRPr="006633E0">
        <w:rPr>
          <w:noProof/>
        </w:rPr>
        <w:t xml:space="preserve"> Am Soc Clin Oncol Educ Book, 2017. </w:t>
      </w:r>
      <w:r w:rsidRPr="006633E0">
        <w:rPr>
          <w:b/>
          <w:noProof/>
        </w:rPr>
        <w:t>37</w:t>
      </w:r>
      <w:r w:rsidRPr="006633E0">
        <w:rPr>
          <w:noProof/>
        </w:rPr>
        <w:t>: p. 246-256.</w:t>
      </w:r>
    </w:p>
    <w:p w14:paraId="0B09E727" w14:textId="77777777" w:rsidR="006633E0" w:rsidRPr="006633E0" w:rsidRDefault="006633E0" w:rsidP="006633E0">
      <w:pPr>
        <w:pStyle w:val="EndNoteBibliography"/>
        <w:ind w:left="720" w:hanging="720"/>
        <w:rPr>
          <w:noProof/>
        </w:rPr>
      </w:pPr>
      <w:r w:rsidRPr="006633E0">
        <w:rPr>
          <w:noProof/>
        </w:rPr>
        <w:t>3.</w:t>
      </w:r>
      <w:r w:rsidRPr="006633E0">
        <w:rPr>
          <w:noProof/>
        </w:rPr>
        <w:tab/>
        <w:t xml:space="preserve">Etoh, T., et al., </w:t>
      </w:r>
      <w:r w:rsidRPr="006633E0">
        <w:rPr>
          <w:i/>
          <w:noProof/>
        </w:rPr>
        <w:t>Angiogenin expression in human colorectal cancer: the role of focal macrophage infiltration.</w:t>
      </w:r>
      <w:r w:rsidRPr="006633E0">
        <w:rPr>
          <w:noProof/>
        </w:rPr>
        <w:t xml:space="preserve"> Clin Cancer Res, 2000. </w:t>
      </w:r>
      <w:r w:rsidRPr="006633E0">
        <w:rPr>
          <w:b/>
          <w:noProof/>
        </w:rPr>
        <w:t>6</w:t>
      </w:r>
      <w:r w:rsidRPr="006633E0">
        <w:rPr>
          <w:noProof/>
        </w:rPr>
        <w:t>(9): p. 3545-51.</w:t>
      </w:r>
    </w:p>
    <w:p w14:paraId="15F5833C" w14:textId="77777777" w:rsidR="006633E0" w:rsidRPr="006633E0" w:rsidRDefault="006633E0" w:rsidP="006633E0">
      <w:pPr>
        <w:pStyle w:val="EndNoteBibliography"/>
        <w:ind w:left="720" w:hanging="720"/>
        <w:rPr>
          <w:noProof/>
        </w:rPr>
      </w:pPr>
      <w:r w:rsidRPr="006633E0">
        <w:rPr>
          <w:noProof/>
        </w:rPr>
        <w:t>4.</w:t>
      </w:r>
      <w:r w:rsidRPr="006633E0">
        <w:rPr>
          <w:noProof/>
        </w:rPr>
        <w:tab/>
        <w:t xml:space="preserve">Ivanov, P., et al., </w:t>
      </w:r>
      <w:r w:rsidRPr="006633E0">
        <w:rPr>
          <w:i/>
          <w:noProof/>
        </w:rPr>
        <w:t>Angiogenin-induced tRNA fragments inhibit translation initiation.</w:t>
      </w:r>
      <w:r w:rsidRPr="006633E0">
        <w:rPr>
          <w:noProof/>
        </w:rPr>
        <w:t xml:space="preserve"> Mol Cell, 2011. </w:t>
      </w:r>
      <w:r w:rsidRPr="006633E0">
        <w:rPr>
          <w:b/>
          <w:noProof/>
        </w:rPr>
        <w:t>43</w:t>
      </w:r>
      <w:r w:rsidRPr="006633E0">
        <w:rPr>
          <w:noProof/>
        </w:rPr>
        <w:t>(4): p. 613-23.</w:t>
      </w:r>
    </w:p>
    <w:p w14:paraId="06B853E4" w14:textId="77777777" w:rsidR="006633E0" w:rsidRPr="006633E0" w:rsidRDefault="006633E0" w:rsidP="006633E0">
      <w:pPr>
        <w:pStyle w:val="EndNoteBibliography"/>
        <w:ind w:left="720" w:hanging="720"/>
        <w:rPr>
          <w:noProof/>
        </w:rPr>
      </w:pPr>
      <w:r w:rsidRPr="006633E0">
        <w:rPr>
          <w:noProof/>
        </w:rPr>
        <w:t>5.</w:t>
      </w:r>
      <w:r w:rsidRPr="006633E0">
        <w:rPr>
          <w:noProof/>
        </w:rPr>
        <w:tab/>
        <w:t xml:space="preserve">Sheng, J. and Z. Xu, </w:t>
      </w:r>
      <w:r w:rsidRPr="006633E0">
        <w:rPr>
          <w:i/>
          <w:noProof/>
        </w:rPr>
        <w:t>Three decades of research on angiogenin: a review and perspective.</w:t>
      </w:r>
      <w:r w:rsidRPr="006633E0">
        <w:rPr>
          <w:noProof/>
        </w:rPr>
        <w:t xml:space="preserve"> Acta Biochim Biophys Sin (Shanghai), 2016. </w:t>
      </w:r>
      <w:r w:rsidRPr="006633E0">
        <w:rPr>
          <w:b/>
          <w:noProof/>
        </w:rPr>
        <w:t>48</w:t>
      </w:r>
      <w:r w:rsidRPr="006633E0">
        <w:rPr>
          <w:noProof/>
        </w:rPr>
        <w:t>(5): p. 399-410.</w:t>
      </w:r>
    </w:p>
    <w:p w14:paraId="78176F4A" w14:textId="6877030E" w:rsidR="00AE3E37" w:rsidRDefault="006633E0" w:rsidP="006633E0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Minion Pro"/>
          <w:sz w:val="26"/>
        </w:rPr>
        <w:fldChar w:fldCharType="end"/>
      </w:r>
      <w:r w:rsidR="008756E6">
        <w:rPr>
          <w:rFonts w:ascii="Calibri" w:hAnsi="Calibri"/>
        </w:rPr>
        <w:t xml:space="preserve">   </w:t>
      </w:r>
    </w:p>
    <w:p w14:paraId="361563CB" w14:textId="77777777" w:rsidR="00AE3E37" w:rsidRDefault="00AE3E37">
      <w:pPr>
        <w:pStyle w:val="a3"/>
        <w:rPr>
          <w:rFonts w:ascii="Calibri"/>
          <w:sz w:val="20"/>
        </w:rPr>
      </w:pPr>
    </w:p>
    <w:p w14:paraId="6DA22A9A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682416E1" wp14:editId="4B8EAFD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Pq4orl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01493735" w14:textId="164372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E94387">
        <w:rPr>
          <w:noProof/>
          <w:lang w:eastAsia="zh-CN"/>
        </w:rPr>
        <w:drawing>
          <wp:inline distT="0" distB="0" distL="0" distR="0" wp14:anchorId="2648B8D9" wp14:editId="4EE82CB4">
            <wp:extent cx="468801" cy="625069"/>
            <wp:effectExtent l="0" t="0" r="0" b="1016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01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4387">
        <w:rPr>
          <w:rFonts w:hint="eastAsia"/>
          <w:noProof/>
          <w:lang w:eastAsia="zh-CN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628DD0A7" w14:textId="77777777" w:rsidR="009629E1" w:rsidRPr="00597361" w:rsidRDefault="009629E1" w:rsidP="008E7BBE">
      <w:pPr>
        <w:spacing w:before="41" w:line="154" w:lineRule="exact"/>
        <w:ind w:left="213" w:right="231"/>
        <w:rPr>
          <w:rFonts w:ascii="Arial"/>
          <w:sz w:val="14"/>
          <w:lang w:eastAsia="zh-CN"/>
        </w:rPr>
      </w:pPr>
      <w:bookmarkStart w:id="1" w:name="OLE_LINK76"/>
      <w:bookmarkStart w:id="2" w:name="OLE_LINK77"/>
      <w:proofErr w:type="spellStart"/>
      <w:r>
        <w:rPr>
          <w:rFonts w:ascii="Arial"/>
          <w:sz w:val="14"/>
          <w:lang w:eastAsia="zh-CN"/>
        </w:rPr>
        <w:t>Muxiong</w:t>
      </w:r>
      <w:proofErr w:type="spellEnd"/>
      <w:r>
        <w:rPr>
          <w:rFonts w:ascii="Arial"/>
          <w:sz w:val="14"/>
          <w:lang w:eastAsia="zh-CN"/>
        </w:rPr>
        <w:t xml:space="preserve"> Chen</w:t>
      </w:r>
      <w:r>
        <w:rPr>
          <w:rFonts w:ascii="Arial" w:hint="eastAsia"/>
          <w:sz w:val="14"/>
          <w:lang w:eastAsia="zh-CN"/>
        </w:rPr>
        <w:t>,</w:t>
      </w:r>
      <w:r>
        <w:rPr>
          <w:rFonts w:ascii="Arial"/>
          <w:sz w:val="14"/>
          <w:lang w:eastAsia="zh-CN"/>
        </w:rPr>
        <w:t xml:space="preserve"> </w:t>
      </w:r>
      <w:proofErr w:type="spellStart"/>
      <w:r>
        <w:rPr>
          <w:rFonts w:ascii="Arial"/>
          <w:sz w:val="14"/>
          <w:lang w:eastAsia="zh-CN"/>
        </w:rPr>
        <w:t>Ph.D</w:t>
      </w:r>
      <w:proofErr w:type="spellEnd"/>
      <w:r>
        <w:rPr>
          <w:rFonts w:ascii="Arial"/>
          <w:sz w:val="14"/>
          <w:lang w:eastAsia="zh-CN"/>
        </w:rPr>
        <w:t xml:space="preserve"> student</w:t>
      </w:r>
      <w:r>
        <w:rPr>
          <w:rFonts w:ascii="Arial" w:hint="eastAsia"/>
          <w:sz w:val="14"/>
          <w:lang w:eastAsia="zh-CN"/>
        </w:rPr>
        <w:t xml:space="preserve">, biochemistry and molecular biology, Zhejiang University School of Medicine. </w:t>
      </w:r>
      <w:proofErr w:type="spellStart"/>
      <w:r>
        <w:rPr>
          <w:rFonts w:ascii="Arial"/>
          <w:sz w:val="14"/>
          <w:lang w:eastAsia="zh-CN"/>
        </w:rPr>
        <w:t>Muxiong</w:t>
      </w:r>
      <w:proofErr w:type="spellEnd"/>
      <w:r>
        <w:rPr>
          <w:rFonts w:ascii="Arial"/>
          <w:sz w:val="14"/>
          <w:lang w:eastAsia="zh-CN"/>
        </w:rPr>
        <w:t xml:space="preserve"> focuses on </w:t>
      </w:r>
      <w:r>
        <w:rPr>
          <w:rFonts w:ascii="Arial" w:hint="eastAsia"/>
          <w:sz w:val="14"/>
          <w:lang w:eastAsia="zh-CN"/>
        </w:rPr>
        <w:t>the</w:t>
      </w:r>
      <w:r>
        <w:rPr>
          <w:rFonts w:ascii="Arial"/>
          <w:sz w:val="14"/>
          <w:lang w:eastAsia="zh-CN"/>
        </w:rPr>
        <w:t xml:space="preserve"> new functions and mechanisms of </w:t>
      </w:r>
      <w:proofErr w:type="spellStart"/>
      <w:r>
        <w:rPr>
          <w:rFonts w:ascii="Arial"/>
          <w:sz w:val="14"/>
          <w:lang w:eastAsia="zh-CN"/>
        </w:rPr>
        <w:t>angiogenin</w:t>
      </w:r>
      <w:proofErr w:type="spellEnd"/>
      <w:r>
        <w:rPr>
          <w:rFonts w:ascii="Arial"/>
          <w:sz w:val="14"/>
          <w:lang w:eastAsia="zh-CN"/>
        </w:rPr>
        <w:t>, a</w:t>
      </w:r>
      <w:r>
        <w:rPr>
          <w:rFonts w:ascii="Arial" w:hint="eastAsia"/>
          <w:sz w:val="14"/>
          <w:lang w:eastAsia="zh-CN"/>
        </w:rPr>
        <w:t xml:space="preserve"> </w:t>
      </w:r>
      <w:proofErr w:type="spellStart"/>
      <w:r>
        <w:rPr>
          <w:rFonts w:ascii="Arial"/>
          <w:sz w:val="14"/>
          <w:lang w:eastAsia="zh-CN"/>
        </w:rPr>
        <w:t>tumorigenesis</w:t>
      </w:r>
      <w:proofErr w:type="spellEnd"/>
      <w:r>
        <w:rPr>
          <w:rFonts w:ascii="Arial"/>
          <w:sz w:val="14"/>
          <w:lang w:eastAsia="zh-CN"/>
        </w:rPr>
        <w:t xml:space="preserve"> and angiogenesis factor</w:t>
      </w:r>
      <w:r w:rsidRPr="00597361">
        <w:rPr>
          <w:rFonts w:ascii="Arial"/>
          <w:sz w:val="14"/>
          <w:lang w:eastAsia="zh-CN"/>
        </w:rPr>
        <w:t xml:space="preserve">. </w:t>
      </w:r>
      <w:r>
        <w:rPr>
          <w:rFonts w:ascii="Arial"/>
          <w:sz w:val="14"/>
          <w:lang w:eastAsia="zh-CN"/>
        </w:rPr>
        <w:t xml:space="preserve">He is now interested in the roles of </w:t>
      </w:r>
      <w:proofErr w:type="spellStart"/>
      <w:r>
        <w:rPr>
          <w:rFonts w:ascii="Arial"/>
          <w:sz w:val="14"/>
          <w:lang w:eastAsia="zh-CN"/>
        </w:rPr>
        <w:t>angiogenin</w:t>
      </w:r>
      <w:proofErr w:type="spellEnd"/>
      <w:r>
        <w:rPr>
          <w:rFonts w:ascii="Arial"/>
          <w:sz w:val="14"/>
          <w:lang w:eastAsia="zh-CN"/>
        </w:rPr>
        <w:t xml:space="preserve"> in the </w:t>
      </w:r>
      <w:r w:rsidRPr="00D52D87">
        <w:rPr>
          <w:rFonts w:ascii="Arial"/>
          <w:sz w:val="14"/>
          <w:lang w:eastAsia="zh-CN"/>
        </w:rPr>
        <w:t>colorectal cancer</w:t>
      </w:r>
      <w:r w:rsidRPr="00A362C9">
        <w:rPr>
          <w:rFonts w:ascii="Arial"/>
          <w:sz w:val="14"/>
          <w:lang w:eastAsia="zh-CN"/>
        </w:rPr>
        <w:t xml:space="preserve"> </w:t>
      </w:r>
      <w:r w:rsidRPr="00D52D87">
        <w:rPr>
          <w:rFonts w:ascii="Arial"/>
          <w:sz w:val="14"/>
          <w:lang w:eastAsia="zh-CN"/>
        </w:rPr>
        <w:t>metastasis</w:t>
      </w:r>
      <w:r>
        <w:rPr>
          <w:rFonts w:ascii="Arial"/>
          <w:sz w:val="14"/>
          <w:lang w:eastAsia="zh-CN"/>
        </w:rPr>
        <w:t>.</w:t>
      </w:r>
    </w:p>
    <w:bookmarkEnd w:id="1"/>
    <w:bookmarkEnd w:id="2"/>
    <w:p w14:paraId="758A7C45" w14:textId="77777777" w:rsidR="009629E1" w:rsidRDefault="009629E1" w:rsidP="008E7BBE">
      <w:pPr>
        <w:spacing w:before="62"/>
        <w:ind w:left="4217" w:right="4235"/>
        <w:rPr>
          <w:rFonts w:ascii="Arial"/>
          <w:sz w:val="14"/>
          <w:lang w:eastAsia="zh-CN"/>
        </w:rPr>
      </w:pPr>
      <w:r>
        <w:rPr>
          <w:rFonts w:ascii="Arial"/>
          <w:sz w:val="14"/>
          <w:lang w:eastAsia="zh-CN"/>
        </w:rPr>
        <w:t>Email: mxchen92@163.com</w:t>
      </w:r>
    </w:p>
    <w:p w14:paraId="67F9D705" w14:textId="5CCE4898" w:rsidR="00AE3E37" w:rsidRPr="009629E1" w:rsidRDefault="00292ED9" w:rsidP="009629E1">
      <w:pPr>
        <w:pStyle w:val="a3"/>
        <w:spacing w:before="2"/>
        <w:rPr>
          <w:rFonts w:ascii="Arial"/>
          <w:sz w:val="19"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498B0E3" wp14:editId="70C6AA8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" strokecolor="#004080" strokeweight=".5pt">
                <w10:wrap type="topAndBottom" anchorx="page"/>
              </v:line>
            </w:pict>
          </mc:Fallback>
        </mc:AlternateContent>
      </w:r>
    </w:p>
    <w:p w14:paraId="76BAC211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5B3EB8D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5497825" w14:textId="77777777" w:rsidR="000B6827" w:rsidRDefault="000B6827">
      <w:pPr>
        <w:pStyle w:val="a3"/>
        <w:spacing w:before="3"/>
        <w:rPr>
          <w:rFonts w:ascii="Minion Pro"/>
          <w:sz w:val="26"/>
        </w:rPr>
      </w:pPr>
    </w:p>
    <w:p w14:paraId="79813403" w14:textId="77777777" w:rsidR="000B6827" w:rsidRDefault="000B6827">
      <w:pPr>
        <w:pStyle w:val="a3"/>
        <w:spacing w:before="3"/>
        <w:rPr>
          <w:rFonts w:ascii="Minion Pro"/>
          <w:sz w:val="26"/>
        </w:rPr>
      </w:pPr>
    </w:p>
    <w:p w14:paraId="12607749" w14:textId="1E6869CF" w:rsidR="00AE3E37" w:rsidRDefault="00AE3E37" w:rsidP="006633E0">
      <w:pPr>
        <w:pStyle w:val="a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F04537" w14:textId="77777777" w:rsidR="0022206B" w:rsidRDefault="0022206B">
      <w:r>
        <w:separator/>
      </w:r>
    </w:p>
  </w:endnote>
  <w:endnote w:type="continuationSeparator" w:id="0">
    <w:p w14:paraId="247D5EF4" w14:textId="77777777" w:rsidR="0022206B" w:rsidRDefault="00222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306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E196C3" w14:textId="77777777" w:rsidR="004E4B74" w:rsidRDefault="004E4B74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3BE792C" wp14:editId="1D3B679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E43A71" w14:textId="77777777" w:rsidR="004E4B74" w:rsidRPr="005B3A56" w:rsidRDefault="004E4B74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1CA2D606" w14:textId="77777777" w:rsidR="004E4B74" w:rsidRPr="005B3A56" w:rsidRDefault="004E4B74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26E43A71" w14:textId="77777777" w:rsidR="00F13A81" w:rsidRPr="005B3A56" w:rsidRDefault="00F13A81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1CA2D606" w14:textId="77777777" w:rsidR="00F13A81" w:rsidRPr="005B3A56" w:rsidRDefault="00F13A81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B013D09" wp14:editId="498F327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87DAFF" w14:textId="77777777" w:rsidR="004E4B74" w:rsidRPr="005B3A56" w:rsidRDefault="004E4B74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3E944DF" w14:textId="77777777" w:rsidR="004E4B74" w:rsidRPr="005B3A56" w:rsidRDefault="004E4B74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5187DAFF" w14:textId="77777777" w:rsidR="00F13A81" w:rsidRPr="005B3A56" w:rsidRDefault="00F13A81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3E944DF" w14:textId="77777777" w:rsidR="00F13A81" w:rsidRPr="005B3A56" w:rsidRDefault="00F13A81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58F37C0" wp14:editId="325A8FA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E10D2A" w14:textId="77777777" w:rsidR="004E4B74" w:rsidRPr="005B3A56" w:rsidRDefault="004E4B74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71C2DE78" w14:textId="77777777" w:rsidR="004E4B74" w:rsidRPr="005B3A56" w:rsidRDefault="004E4B74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41E10D2A" w14:textId="77777777" w:rsidR="00F13A81" w:rsidRPr="005B3A56" w:rsidRDefault="00F13A81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71C2DE78" w14:textId="77777777" w:rsidR="00F13A81" w:rsidRPr="005B3A56" w:rsidRDefault="00F13A81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05A2FD" w14:textId="77777777" w:rsidR="0022206B" w:rsidRDefault="0022206B">
      <w:r>
        <w:separator/>
      </w:r>
    </w:p>
  </w:footnote>
  <w:footnote w:type="continuationSeparator" w:id="0">
    <w:p w14:paraId="28DD060B" w14:textId="77777777" w:rsidR="0022206B" w:rsidRDefault="0022206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0D0EEA" w14:textId="77777777" w:rsidR="004E4B74" w:rsidRDefault="004E4B74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4ACA020" wp14:editId="6D879415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45B768" w14:textId="77777777" w:rsidR="004E4B74" w:rsidRPr="005B3A56" w:rsidRDefault="004E4B74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5745B768" w14:textId="77777777" w:rsidR="00F13A81" w:rsidRPr="005B3A56" w:rsidRDefault="00F13A81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548ED22" wp14:editId="59BDDC6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A77AF2" w14:textId="77777777" w:rsidR="004E4B74" w:rsidRPr="005B3A56" w:rsidRDefault="004E4B74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F24711A" w14:textId="77777777" w:rsidR="004E4B74" w:rsidRPr="005B3A56" w:rsidRDefault="004E4B74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37A77AF2" w14:textId="77777777" w:rsidR="00F13A81" w:rsidRPr="005B3A56" w:rsidRDefault="00F13A81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F24711A" w14:textId="77777777" w:rsidR="00F13A81" w:rsidRPr="005B3A56" w:rsidRDefault="00F13A81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7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w Cen MT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vsd02rso5wexdefr5sxxeanxfx2drd5twap&quot;&gt;abstract endnote&lt;record-ids&gt;&lt;item&gt;502&lt;/item&gt;&lt;item&gt;503&lt;/item&gt;&lt;item&gt;504&lt;/item&gt;&lt;item&gt;505&lt;/item&gt;&lt;item&gt;506&lt;/item&gt;&lt;/record-ids&gt;&lt;/item&gt;&lt;/Libraries&gt;"/>
  </w:docVars>
  <w:rsids>
    <w:rsidRoot w:val="00AE3E37"/>
    <w:rsid w:val="00007584"/>
    <w:rsid w:val="00027E92"/>
    <w:rsid w:val="000A5C6A"/>
    <w:rsid w:val="000B6827"/>
    <w:rsid w:val="000E2911"/>
    <w:rsid w:val="001263DF"/>
    <w:rsid w:val="001B7258"/>
    <w:rsid w:val="001D75CD"/>
    <w:rsid w:val="00221B14"/>
    <w:rsid w:val="0022206B"/>
    <w:rsid w:val="00224CB9"/>
    <w:rsid w:val="002455EC"/>
    <w:rsid w:val="00287D02"/>
    <w:rsid w:val="00292ED9"/>
    <w:rsid w:val="00294FA3"/>
    <w:rsid w:val="002B6776"/>
    <w:rsid w:val="002F0500"/>
    <w:rsid w:val="00351A3E"/>
    <w:rsid w:val="003C28FD"/>
    <w:rsid w:val="003C4E9A"/>
    <w:rsid w:val="0040261F"/>
    <w:rsid w:val="00404E5B"/>
    <w:rsid w:val="00414F7B"/>
    <w:rsid w:val="00424E39"/>
    <w:rsid w:val="00426338"/>
    <w:rsid w:val="004355DC"/>
    <w:rsid w:val="004749B4"/>
    <w:rsid w:val="00494130"/>
    <w:rsid w:val="0049608F"/>
    <w:rsid w:val="004A52F9"/>
    <w:rsid w:val="004E4B74"/>
    <w:rsid w:val="004F3523"/>
    <w:rsid w:val="005973B9"/>
    <w:rsid w:val="005B3A56"/>
    <w:rsid w:val="005D4E81"/>
    <w:rsid w:val="006060CE"/>
    <w:rsid w:val="00612564"/>
    <w:rsid w:val="00613660"/>
    <w:rsid w:val="00620E26"/>
    <w:rsid w:val="0063497F"/>
    <w:rsid w:val="006633E0"/>
    <w:rsid w:val="006C428C"/>
    <w:rsid w:val="006E0540"/>
    <w:rsid w:val="007144DC"/>
    <w:rsid w:val="00737213"/>
    <w:rsid w:val="007924CD"/>
    <w:rsid w:val="007A6142"/>
    <w:rsid w:val="007E39F5"/>
    <w:rsid w:val="0086700D"/>
    <w:rsid w:val="00873DF0"/>
    <w:rsid w:val="008756E6"/>
    <w:rsid w:val="008A08B6"/>
    <w:rsid w:val="008E7BBE"/>
    <w:rsid w:val="008F6C82"/>
    <w:rsid w:val="009629E1"/>
    <w:rsid w:val="009811B3"/>
    <w:rsid w:val="0099345E"/>
    <w:rsid w:val="009B2D44"/>
    <w:rsid w:val="00A07E82"/>
    <w:rsid w:val="00A176B1"/>
    <w:rsid w:val="00A44DA6"/>
    <w:rsid w:val="00A9710C"/>
    <w:rsid w:val="00AE3E37"/>
    <w:rsid w:val="00B21A57"/>
    <w:rsid w:val="00B95F22"/>
    <w:rsid w:val="00C33602"/>
    <w:rsid w:val="00C34868"/>
    <w:rsid w:val="00C44A5F"/>
    <w:rsid w:val="00C53759"/>
    <w:rsid w:val="00CA09FA"/>
    <w:rsid w:val="00CD6F55"/>
    <w:rsid w:val="00D16E06"/>
    <w:rsid w:val="00D275F9"/>
    <w:rsid w:val="00D8079A"/>
    <w:rsid w:val="00DE3104"/>
    <w:rsid w:val="00DF0673"/>
    <w:rsid w:val="00DF37A6"/>
    <w:rsid w:val="00E1544B"/>
    <w:rsid w:val="00E26B10"/>
    <w:rsid w:val="00E33AAA"/>
    <w:rsid w:val="00E46845"/>
    <w:rsid w:val="00E90035"/>
    <w:rsid w:val="00E94387"/>
    <w:rsid w:val="00ED5315"/>
    <w:rsid w:val="00EE44BD"/>
    <w:rsid w:val="00EF5640"/>
    <w:rsid w:val="00F13A81"/>
    <w:rsid w:val="00F35C35"/>
    <w:rsid w:val="00F45B7E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ED24E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MDPI16affiliation">
    <w:name w:val="MDPI_1.6_affiliation"/>
    <w:basedOn w:val="a"/>
    <w:qFormat/>
    <w:rsid w:val="00224CB9"/>
    <w:pPr>
      <w:widowControl/>
      <w:adjustRightInd w:val="0"/>
      <w:snapToGrid w:val="0"/>
      <w:spacing w:line="20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eastAsia="de-DE" w:bidi="en-US"/>
    </w:rPr>
  </w:style>
  <w:style w:type="paragraph" w:customStyle="1" w:styleId="MDPI14history">
    <w:name w:val="MDPI_1.4_history"/>
    <w:basedOn w:val="a"/>
    <w:next w:val="a"/>
    <w:qFormat/>
    <w:rsid w:val="00224CB9"/>
    <w:pPr>
      <w:widowControl/>
      <w:adjustRightInd w:val="0"/>
      <w:snapToGrid w:val="0"/>
      <w:spacing w:before="120" w:line="200" w:lineRule="atLeast"/>
      <w:ind w:left="113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customStyle="1" w:styleId="MDPI13authornames">
    <w:name w:val="MDPI_1.3_authornames"/>
    <w:basedOn w:val="a"/>
    <w:next w:val="a"/>
    <w:qFormat/>
    <w:rsid w:val="00224CB9"/>
    <w:pPr>
      <w:widowControl/>
      <w:adjustRightInd w:val="0"/>
      <w:snapToGrid w:val="0"/>
      <w:spacing w:after="12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customStyle="1" w:styleId="MDPI32textnoindent">
    <w:name w:val="MDPI_3.2_text_no_indent"/>
    <w:basedOn w:val="a"/>
    <w:qFormat/>
    <w:rsid w:val="00613660"/>
    <w:pPr>
      <w:widowControl/>
      <w:adjustRightInd w:val="0"/>
      <w:snapToGrid w:val="0"/>
      <w:spacing w:line="260" w:lineRule="atLeast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EndNoteBibliography">
    <w:name w:val="EndNote Bibliography"/>
    <w:basedOn w:val="a"/>
    <w:rsid w:val="008F6C82"/>
    <w:rPr>
      <w:sz w:val="18"/>
    </w:rPr>
  </w:style>
  <w:style w:type="paragraph" w:customStyle="1" w:styleId="EndNoteBibliographyTitle">
    <w:name w:val="EndNote Bibliography Title"/>
    <w:basedOn w:val="a"/>
    <w:rsid w:val="000B6827"/>
    <w:pPr>
      <w:jc w:val="center"/>
    </w:pPr>
    <w:rPr>
      <w:sz w:val="18"/>
    </w:rPr>
  </w:style>
  <w:style w:type="character" w:styleId="ad">
    <w:name w:val="annotation reference"/>
    <w:basedOn w:val="a0"/>
    <w:uiPriority w:val="99"/>
    <w:semiHidden/>
    <w:unhideWhenUsed/>
    <w:rsid w:val="00424E39"/>
    <w:rPr>
      <w:sz w:val="21"/>
      <w:szCs w:val="21"/>
    </w:rPr>
  </w:style>
  <w:style w:type="paragraph" w:styleId="ae">
    <w:name w:val="annotation text"/>
    <w:basedOn w:val="a"/>
    <w:link w:val="af"/>
    <w:uiPriority w:val="99"/>
    <w:semiHidden/>
    <w:unhideWhenUsed/>
    <w:rsid w:val="00424E39"/>
  </w:style>
  <w:style w:type="character" w:customStyle="1" w:styleId="af">
    <w:name w:val="注释文本字符"/>
    <w:basedOn w:val="a0"/>
    <w:link w:val="ae"/>
    <w:uiPriority w:val="99"/>
    <w:semiHidden/>
    <w:rsid w:val="00424E39"/>
    <w:rPr>
      <w:rFonts w:ascii="Tw Cen MT" w:eastAsia="Tw Cen MT" w:hAnsi="Tw Cen MT" w:cs="Tw Cen MT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24E39"/>
    <w:rPr>
      <w:b/>
      <w:bCs/>
    </w:rPr>
  </w:style>
  <w:style w:type="character" w:customStyle="1" w:styleId="af1">
    <w:name w:val="批注主题字符"/>
    <w:basedOn w:val="af"/>
    <w:link w:val="af0"/>
    <w:uiPriority w:val="99"/>
    <w:semiHidden/>
    <w:rsid w:val="00424E39"/>
    <w:rPr>
      <w:rFonts w:ascii="Tw Cen MT" w:eastAsia="Tw Cen MT" w:hAnsi="Tw Cen MT" w:cs="Tw Cen MT"/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MDPI16affiliation">
    <w:name w:val="MDPI_1.6_affiliation"/>
    <w:basedOn w:val="a"/>
    <w:qFormat/>
    <w:rsid w:val="00224CB9"/>
    <w:pPr>
      <w:widowControl/>
      <w:adjustRightInd w:val="0"/>
      <w:snapToGrid w:val="0"/>
      <w:spacing w:line="20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eastAsia="de-DE" w:bidi="en-US"/>
    </w:rPr>
  </w:style>
  <w:style w:type="paragraph" w:customStyle="1" w:styleId="MDPI14history">
    <w:name w:val="MDPI_1.4_history"/>
    <w:basedOn w:val="a"/>
    <w:next w:val="a"/>
    <w:qFormat/>
    <w:rsid w:val="00224CB9"/>
    <w:pPr>
      <w:widowControl/>
      <w:adjustRightInd w:val="0"/>
      <w:snapToGrid w:val="0"/>
      <w:spacing w:before="120" w:line="200" w:lineRule="atLeast"/>
      <w:ind w:left="113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customStyle="1" w:styleId="MDPI13authornames">
    <w:name w:val="MDPI_1.3_authornames"/>
    <w:basedOn w:val="a"/>
    <w:next w:val="a"/>
    <w:qFormat/>
    <w:rsid w:val="00224CB9"/>
    <w:pPr>
      <w:widowControl/>
      <w:adjustRightInd w:val="0"/>
      <w:snapToGrid w:val="0"/>
      <w:spacing w:after="12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customStyle="1" w:styleId="MDPI32textnoindent">
    <w:name w:val="MDPI_3.2_text_no_indent"/>
    <w:basedOn w:val="a"/>
    <w:qFormat/>
    <w:rsid w:val="00613660"/>
    <w:pPr>
      <w:widowControl/>
      <w:adjustRightInd w:val="0"/>
      <w:snapToGrid w:val="0"/>
      <w:spacing w:line="260" w:lineRule="atLeast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EndNoteBibliography">
    <w:name w:val="EndNote Bibliography"/>
    <w:basedOn w:val="a"/>
    <w:rsid w:val="008F6C82"/>
    <w:rPr>
      <w:sz w:val="18"/>
    </w:rPr>
  </w:style>
  <w:style w:type="paragraph" w:customStyle="1" w:styleId="EndNoteBibliographyTitle">
    <w:name w:val="EndNote Bibliography Title"/>
    <w:basedOn w:val="a"/>
    <w:rsid w:val="000B6827"/>
    <w:pPr>
      <w:jc w:val="center"/>
    </w:pPr>
    <w:rPr>
      <w:sz w:val="18"/>
    </w:rPr>
  </w:style>
  <w:style w:type="character" w:styleId="ad">
    <w:name w:val="annotation reference"/>
    <w:basedOn w:val="a0"/>
    <w:uiPriority w:val="99"/>
    <w:semiHidden/>
    <w:unhideWhenUsed/>
    <w:rsid w:val="00424E39"/>
    <w:rPr>
      <w:sz w:val="21"/>
      <w:szCs w:val="21"/>
    </w:rPr>
  </w:style>
  <w:style w:type="paragraph" w:styleId="ae">
    <w:name w:val="annotation text"/>
    <w:basedOn w:val="a"/>
    <w:link w:val="af"/>
    <w:uiPriority w:val="99"/>
    <w:semiHidden/>
    <w:unhideWhenUsed/>
    <w:rsid w:val="00424E39"/>
  </w:style>
  <w:style w:type="character" w:customStyle="1" w:styleId="af">
    <w:name w:val="注释文本字符"/>
    <w:basedOn w:val="a0"/>
    <w:link w:val="ae"/>
    <w:uiPriority w:val="99"/>
    <w:semiHidden/>
    <w:rsid w:val="00424E39"/>
    <w:rPr>
      <w:rFonts w:ascii="Tw Cen MT" w:eastAsia="Tw Cen MT" w:hAnsi="Tw Cen MT" w:cs="Tw Cen MT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24E39"/>
    <w:rPr>
      <w:b/>
      <w:bCs/>
    </w:rPr>
  </w:style>
  <w:style w:type="character" w:customStyle="1" w:styleId="af1">
    <w:name w:val="批注主题字符"/>
    <w:basedOn w:val="af"/>
    <w:link w:val="af0"/>
    <w:uiPriority w:val="99"/>
    <w:semiHidden/>
    <w:rsid w:val="00424E39"/>
    <w:rPr>
      <w:rFonts w:ascii="Tw Cen MT" w:eastAsia="Tw Cen MT" w:hAnsi="Tw Cen MT" w:cs="Tw Cen M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jp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658</Words>
  <Characters>3756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陈木雄</cp:lastModifiedBy>
  <cp:revision>24</cp:revision>
  <dcterms:created xsi:type="dcterms:W3CDTF">2018-08-09T00:12:00Z</dcterms:created>
  <dcterms:modified xsi:type="dcterms:W3CDTF">2018-08-09T00:14:00Z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