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8AE" w:rsidRPr="00BD48AE" w:rsidRDefault="00BD48AE" w:rsidP="00BD48AE">
      <w:pPr>
        <w:pStyle w:val="Textoindependiente"/>
        <w:rPr>
          <w:rFonts w:ascii="Minion Pro" w:eastAsia="Minion Pro" w:hAnsi="Minion Pro" w:cs="Minion Pro"/>
          <w:b/>
          <w:bCs/>
          <w:color w:val="337AB7"/>
          <w:sz w:val="36"/>
          <w:szCs w:val="36"/>
        </w:rPr>
      </w:pPr>
      <w:bookmarkStart w:id="0" w:name="_GoBack"/>
      <w:r>
        <w:rPr>
          <w:rFonts w:ascii="Minion Pro" w:eastAsia="Minion Pro" w:hAnsi="Minion Pro" w:cs="Minion Pro"/>
          <w:b/>
          <w:bCs/>
          <w:color w:val="337AB7"/>
          <w:sz w:val="36"/>
          <w:szCs w:val="36"/>
        </w:rPr>
        <w:t>A</w:t>
      </w:r>
      <w:r w:rsidRPr="00BD48AE">
        <w:rPr>
          <w:rFonts w:ascii="Minion Pro" w:eastAsia="Minion Pro" w:hAnsi="Minion Pro" w:cs="Minion Pro"/>
          <w:b/>
          <w:bCs/>
          <w:color w:val="337AB7"/>
          <w:sz w:val="36"/>
          <w:szCs w:val="36"/>
        </w:rPr>
        <w:t>nthropom</w:t>
      </w:r>
      <w:r>
        <w:rPr>
          <w:rFonts w:ascii="Minion Pro" w:eastAsia="Minion Pro" w:hAnsi="Minion Pro" w:cs="Minion Pro"/>
          <w:b/>
          <w:bCs/>
          <w:color w:val="337AB7"/>
          <w:sz w:val="36"/>
          <w:szCs w:val="36"/>
        </w:rPr>
        <w:t>etric parameters regarding the N</w:t>
      </w:r>
      <w:r w:rsidRPr="00BD48AE">
        <w:rPr>
          <w:rFonts w:ascii="Minion Pro" w:eastAsia="Minion Pro" w:hAnsi="Minion Pro" w:cs="Minion Pro"/>
          <w:b/>
          <w:bCs/>
          <w:color w:val="337AB7"/>
          <w:sz w:val="36"/>
          <w:szCs w:val="36"/>
        </w:rPr>
        <w:t>utritional</w:t>
      </w:r>
    </w:p>
    <w:p w:rsidR="00BD48AE" w:rsidRPr="00BD48AE" w:rsidRDefault="00BD48AE" w:rsidP="00BD48AE">
      <w:pPr>
        <w:pStyle w:val="Textoindependiente"/>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Status of s</w:t>
      </w:r>
      <w:r w:rsidRPr="00BD48AE">
        <w:rPr>
          <w:rFonts w:ascii="Minion Pro" w:eastAsia="Minion Pro" w:hAnsi="Minion Pro" w:cs="Minion Pro"/>
          <w:b/>
          <w:bCs/>
          <w:color w:val="337AB7"/>
          <w:sz w:val="36"/>
          <w:szCs w:val="36"/>
        </w:rPr>
        <w:t>choolchildren</w:t>
      </w:r>
      <w:bookmarkEnd w:id="0"/>
    </w:p>
    <w:p w:rsidR="00AE3E37" w:rsidRPr="00AD1BC4" w:rsidRDefault="00AD1BC4" w:rsidP="00BD48AE">
      <w:pPr>
        <w:pStyle w:val="Textoindependiente"/>
        <w:rPr>
          <w:rFonts w:ascii="Arial"/>
          <w:lang w:val="es-CO"/>
        </w:rPr>
      </w:pPr>
      <w:r w:rsidRPr="00AD1BC4">
        <w:rPr>
          <w:rFonts w:ascii="Arial"/>
          <w:lang w:val="es-CO"/>
        </w:rPr>
        <w:t>Sierra-Carrero LL, MD, Universidad del Norte, Colombia</w:t>
      </w:r>
    </w:p>
    <w:p w:rsidR="00AD1BC4" w:rsidRPr="00AD1BC4" w:rsidRDefault="00AD1BC4">
      <w:pPr>
        <w:pStyle w:val="Textoindependiente"/>
        <w:rPr>
          <w:rFonts w:ascii="Arial"/>
          <w:sz w:val="20"/>
          <w:lang w:val="es-CO"/>
        </w:rPr>
      </w:pPr>
      <w:r>
        <w:rPr>
          <w:rFonts w:ascii="Arial"/>
          <w:lang w:val="es-CO"/>
        </w:rPr>
        <w:t>Carrero-Gonzalez</w:t>
      </w:r>
      <w:r w:rsidR="00BD48AE">
        <w:rPr>
          <w:rFonts w:ascii="Arial"/>
          <w:lang w:val="es-CO"/>
        </w:rPr>
        <w:t xml:space="preserve"> CM</w:t>
      </w:r>
      <w:r>
        <w:rPr>
          <w:rFonts w:ascii="Arial"/>
          <w:lang w:val="es-CO"/>
        </w:rPr>
        <w:t>, PhD, Universidad Sim</w:t>
      </w:r>
      <w:r>
        <w:rPr>
          <w:rFonts w:ascii="Arial"/>
          <w:lang w:val="es-CO"/>
        </w:rPr>
        <w:t>ó</w:t>
      </w:r>
      <w:r>
        <w:rPr>
          <w:rFonts w:ascii="Arial"/>
          <w:lang w:val="es-CO"/>
        </w:rPr>
        <w:t>n Bol</w:t>
      </w:r>
      <w:r>
        <w:rPr>
          <w:rFonts w:ascii="Arial"/>
          <w:lang w:val="es-CO"/>
        </w:rPr>
        <w:t>í</w:t>
      </w:r>
      <w:r>
        <w:rPr>
          <w:rFonts w:ascii="Arial"/>
          <w:lang w:val="es-CO"/>
        </w:rPr>
        <w:t>var, Colombia</w:t>
      </w:r>
    </w:p>
    <w:p w:rsidR="00AE3E37" w:rsidRPr="00AD1BC4" w:rsidRDefault="00AE3E37">
      <w:pPr>
        <w:pStyle w:val="Textoindependiente"/>
        <w:spacing w:before="3"/>
        <w:rPr>
          <w:rFonts w:ascii="Arial"/>
          <w:sz w:val="21"/>
          <w:lang w:val="es-CO"/>
        </w:rPr>
      </w:pPr>
    </w:p>
    <w:p w:rsidR="00AE3E37" w:rsidRPr="00AD1BC4" w:rsidRDefault="00AE3E37">
      <w:pPr>
        <w:rPr>
          <w:rFonts w:ascii="Arial"/>
          <w:sz w:val="21"/>
          <w:lang w:val="es-CO"/>
        </w:rPr>
        <w:sectPr w:rsidR="00AE3E37" w:rsidRPr="00AD1BC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D1BC4" w:rsidRPr="00AD1BC4" w:rsidRDefault="00AD1BC4" w:rsidP="00AD1BC4">
      <w:pPr>
        <w:pStyle w:val="Ttulo3"/>
        <w:spacing w:before="74"/>
        <w:jc w:val="both"/>
        <w:rPr>
          <w:rFonts w:ascii="Tw Cen MT" w:eastAsia="Tw Cen MT" w:hAnsi="Tw Cen MT" w:cs="Tw Cen MT"/>
          <w:b w:val="0"/>
          <w:bCs w:val="0"/>
          <w:szCs w:val="18"/>
        </w:rPr>
      </w:pPr>
      <w:r w:rsidRPr="00AD1BC4">
        <w:rPr>
          <w:rFonts w:ascii="Tw Cen MT" w:eastAsia="Tw Cen MT" w:hAnsi="Tw Cen MT" w:cs="Tw Cen MT"/>
          <w:bCs w:val="0"/>
          <w:szCs w:val="18"/>
        </w:rPr>
        <w:t>Objective.</w:t>
      </w:r>
      <w:r w:rsidRPr="00AD1BC4">
        <w:rPr>
          <w:rFonts w:ascii="Tw Cen MT" w:eastAsia="Tw Cen MT" w:hAnsi="Tw Cen MT" w:cs="Tw Cen MT"/>
          <w:b w:val="0"/>
          <w:bCs w:val="0"/>
          <w:szCs w:val="18"/>
        </w:rPr>
        <w:t xml:space="preserve"> This study assesses the anthropometric parameters concerning the nutritional status of and establishes the prevalence of excessive weight, obesity, and malnutrition among schoolchildren in an educational institution on Colombia’s northern coast. </w:t>
      </w:r>
    </w:p>
    <w:p w:rsidR="00AD1BC4" w:rsidRPr="00AD1BC4" w:rsidRDefault="00AD1BC4" w:rsidP="00AD1BC4">
      <w:pPr>
        <w:pStyle w:val="Ttulo3"/>
        <w:spacing w:before="74"/>
        <w:jc w:val="both"/>
        <w:rPr>
          <w:rFonts w:ascii="Tw Cen MT" w:eastAsia="Tw Cen MT" w:hAnsi="Tw Cen MT" w:cs="Tw Cen MT"/>
          <w:b w:val="0"/>
          <w:bCs w:val="0"/>
          <w:szCs w:val="18"/>
        </w:rPr>
      </w:pPr>
      <w:r w:rsidRPr="00AD1BC4">
        <w:rPr>
          <w:rFonts w:ascii="Tw Cen MT" w:eastAsia="Tw Cen MT" w:hAnsi="Tw Cen MT" w:cs="Tw Cen MT"/>
          <w:bCs w:val="0"/>
          <w:szCs w:val="18"/>
        </w:rPr>
        <w:t>Materials and methods.</w:t>
      </w:r>
      <w:r w:rsidRPr="00AD1BC4">
        <w:rPr>
          <w:rFonts w:ascii="Tw Cen MT" w:eastAsia="Tw Cen MT" w:hAnsi="Tw Cen MT" w:cs="Tw Cen MT"/>
          <w:b w:val="0"/>
          <w:bCs w:val="0"/>
          <w:szCs w:val="18"/>
        </w:rPr>
        <w:t xml:space="preserve"> A quantitative correlational research was conducted. The sample included 556 children aged between 6 and 11 years (310 boys and 246 girls). Their weight, height, BMI, and nutritional status were evaluated, and the BMI/age variable (Z-score) was studied to determine the nutritional categories of underweight, normal, and excess weight (overweight and obese) through a descriptive analysis and analysis of variance (ANOVA) using an unbalanced factorial design. </w:t>
      </w:r>
    </w:p>
    <w:p w:rsidR="00AD1BC4" w:rsidRPr="00AD1BC4" w:rsidRDefault="00AD1BC4" w:rsidP="00AD1BC4">
      <w:pPr>
        <w:pStyle w:val="Ttulo3"/>
        <w:spacing w:before="74"/>
        <w:jc w:val="both"/>
        <w:rPr>
          <w:rFonts w:ascii="Tw Cen MT" w:eastAsia="Tw Cen MT" w:hAnsi="Tw Cen MT" w:cs="Tw Cen MT"/>
          <w:b w:val="0"/>
          <w:bCs w:val="0"/>
          <w:szCs w:val="18"/>
        </w:rPr>
      </w:pPr>
      <w:r w:rsidRPr="00AD1BC4">
        <w:rPr>
          <w:rFonts w:ascii="Tw Cen MT" w:eastAsia="Tw Cen MT" w:hAnsi="Tw Cen MT" w:cs="Tw Cen MT"/>
          <w:bCs w:val="0"/>
          <w:szCs w:val="18"/>
        </w:rPr>
        <w:t>Results.</w:t>
      </w:r>
      <w:r w:rsidRPr="00AD1BC4">
        <w:rPr>
          <w:rFonts w:ascii="Tw Cen MT" w:eastAsia="Tw Cen MT" w:hAnsi="Tw Cen MT" w:cs="Tw Cen MT"/>
          <w:b w:val="0"/>
          <w:bCs w:val="0"/>
          <w:szCs w:val="18"/>
        </w:rPr>
        <w:t xml:space="preserve"> Thinness and obesity cases were reported, with 21.43% (119/556) of the students experiencing some kind of nutritional disorder. Although no statistically significant differences were observed between the gender factor levels, ANOVA showed that male students tend to move farther from the </w:t>
      </w:r>
      <w:proofErr w:type="spellStart"/>
      <w:r w:rsidRPr="00AD1BC4">
        <w:rPr>
          <w:rFonts w:ascii="Tw Cen MT" w:eastAsia="Tw Cen MT" w:hAnsi="Tw Cen MT" w:cs="Tw Cen MT"/>
          <w:b w:val="0"/>
          <w:bCs w:val="0"/>
          <w:szCs w:val="18"/>
        </w:rPr>
        <w:t>expectedZ</w:t>
      </w:r>
      <w:proofErr w:type="spellEnd"/>
      <w:r w:rsidRPr="00AD1BC4">
        <w:rPr>
          <w:rFonts w:ascii="Tw Cen MT" w:eastAsia="Tw Cen MT" w:hAnsi="Tw Cen MT" w:cs="Tw Cen MT"/>
          <w:b w:val="0"/>
          <w:bCs w:val="0"/>
          <w:szCs w:val="18"/>
        </w:rPr>
        <w:t xml:space="preserve">-scores. </w:t>
      </w:r>
    </w:p>
    <w:p w:rsidR="00AE3E37" w:rsidRDefault="00AD1BC4" w:rsidP="00AD1BC4">
      <w:pPr>
        <w:pStyle w:val="Ttulo3"/>
        <w:spacing w:before="74"/>
        <w:jc w:val="both"/>
      </w:pPr>
      <w:r w:rsidRPr="00AD1BC4">
        <w:rPr>
          <w:rFonts w:ascii="Tw Cen MT" w:eastAsia="Tw Cen MT" w:hAnsi="Tw Cen MT" w:cs="Tw Cen MT"/>
          <w:bCs w:val="0"/>
          <w:szCs w:val="18"/>
        </w:rPr>
        <w:t>Conclusion:</w:t>
      </w:r>
      <w:r w:rsidRPr="00AD1BC4">
        <w:rPr>
          <w:rFonts w:ascii="Tw Cen MT" w:eastAsia="Tw Cen MT" w:hAnsi="Tw Cen MT" w:cs="Tw Cen MT"/>
          <w:b w:val="0"/>
          <w:bCs w:val="0"/>
          <w:szCs w:val="18"/>
        </w:rPr>
        <w:t xml:space="preserve"> The average Z-score of young students is usually closer to the expected score, whereas that of older students is farthest from expectation, in addition to showing greater variability between measures.</w:t>
      </w:r>
      <w:r w:rsidR="00A9710C">
        <w:rPr>
          <w:b w:val="0"/>
        </w:rPr>
        <w:br w:type="column"/>
      </w:r>
      <w:r w:rsidR="00A9710C">
        <w:rPr>
          <w:color w:val="BF5A14"/>
        </w:rPr>
        <w:lastRenderedPageBreak/>
        <w:t>Image</w:t>
      </w:r>
    </w:p>
    <w:p w:rsidR="00AE3E37" w:rsidRDefault="00BD48AE">
      <w:pPr>
        <w:pStyle w:val="Textoindependiente"/>
        <w:spacing w:before="2"/>
        <w:rPr>
          <w:rFonts w:ascii="Arial"/>
          <w:b/>
          <w:sz w:val="16"/>
        </w:rPr>
      </w:pPr>
      <w:r>
        <w:rPr>
          <w:rFonts w:ascii="Arial"/>
          <w:b/>
          <w:noProof/>
          <w:sz w:val="16"/>
        </w:rPr>
        <w:drawing>
          <wp:inline distT="0" distB="0" distL="0" distR="0" wp14:anchorId="0E895E06">
            <wp:extent cx="3348355" cy="2564350"/>
            <wp:effectExtent l="0" t="0" r="4445"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3221" cy="2583394"/>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D1BC4" w:rsidRPr="00AD1BC4" w:rsidRDefault="00AD1BC4" w:rsidP="00AD1BC4">
      <w:pPr>
        <w:pStyle w:val="Prrafodelista"/>
        <w:numPr>
          <w:ilvl w:val="0"/>
          <w:numId w:val="3"/>
        </w:numPr>
        <w:rPr>
          <w:sz w:val="18"/>
          <w:lang w:val="es-CO"/>
        </w:rPr>
      </w:pPr>
      <w:r w:rsidRPr="00AD1BC4">
        <w:rPr>
          <w:b/>
          <w:sz w:val="18"/>
          <w:lang w:val="es-CO"/>
        </w:rPr>
        <w:t>Sierra Carrero LL</w:t>
      </w:r>
      <w:r w:rsidRPr="00AD1BC4">
        <w:rPr>
          <w:sz w:val="18"/>
          <w:lang w:val="es-CO"/>
        </w:rPr>
        <w:t xml:space="preserve">, Carrero CM, Martínez JC, </w:t>
      </w:r>
      <w:proofErr w:type="spellStart"/>
      <w:r w:rsidRPr="00AD1BC4">
        <w:rPr>
          <w:sz w:val="18"/>
          <w:lang w:val="es-CO"/>
        </w:rPr>
        <w:t>Orostegui</w:t>
      </w:r>
      <w:proofErr w:type="spellEnd"/>
      <w:r w:rsidRPr="00AD1BC4">
        <w:rPr>
          <w:sz w:val="18"/>
          <w:lang w:val="es-CO"/>
        </w:rPr>
        <w:t xml:space="preserve"> MA, Montenegro C, </w:t>
      </w:r>
      <w:r>
        <w:rPr>
          <w:sz w:val="18"/>
          <w:lang w:val="es-CO"/>
        </w:rPr>
        <w:t>Navarro EA, Pájaro MC, Prada SJ (2021)</w:t>
      </w:r>
      <w:r w:rsidRPr="00AD1BC4">
        <w:rPr>
          <w:sz w:val="18"/>
          <w:lang w:val="es-CO"/>
        </w:rPr>
        <w:t xml:space="preserve"> </w:t>
      </w:r>
      <w:proofErr w:type="spellStart"/>
      <w:r w:rsidRPr="00AD1BC4">
        <w:rPr>
          <w:sz w:val="18"/>
          <w:lang w:val="es-CO"/>
        </w:rPr>
        <w:t>Overweight</w:t>
      </w:r>
      <w:proofErr w:type="spellEnd"/>
      <w:r w:rsidRPr="00AD1BC4">
        <w:rPr>
          <w:sz w:val="18"/>
          <w:lang w:val="es-CO"/>
        </w:rPr>
        <w:t xml:space="preserve"> or </w:t>
      </w:r>
      <w:proofErr w:type="spellStart"/>
      <w:r w:rsidRPr="00AD1BC4">
        <w:rPr>
          <w:sz w:val="18"/>
          <w:lang w:val="es-CO"/>
        </w:rPr>
        <w:t>Obesity</w:t>
      </w:r>
      <w:proofErr w:type="spellEnd"/>
      <w:r w:rsidRPr="00AD1BC4">
        <w:rPr>
          <w:sz w:val="18"/>
          <w:lang w:val="es-CO"/>
        </w:rPr>
        <w:t xml:space="preserve">: </w:t>
      </w:r>
      <w:proofErr w:type="spellStart"/>
      <w:r w:rsidRPr="00AD1BC4">
        <w:rPr>
          <w:sz w:val="18"/>
          <w:lang w:val="es-CO"/>
        </w:rPr>
        <w:t>Serum</w:t>
      </w:r>
      <w:proofErr w:type="spellEnd"/>
      <w:r w:rsidRPr="00AD1BC4">
        <w:rPr>
          <w:sz w:val="18"/>
          <w:lang w:val="es-CO"/>
        </w:rPr>
        <w:t xml:space="preserve"> </w:t>
      </w:r>
      <w:proofErr w:type="spellStart"/>
      <w:r w:rsidRPr="00AD1BC4">
        <w:rPr>
          <w:sz w:val="18"/>
          <w:lang w:val="es-CO"/>
        </w:rPr>
        <w:t>Lipids</w:t>
      </w:r>
      <w:proofErr w:type="spellEnd"/>
      <w:r w:rsidRPr="00AD1BC4">
        <w:rPr>
          <w:sz w:val="18"/>
          <w:lang w:val="es-CO"/>
        </w:rPr>
        <w:t xml:space="preserve"> in a University Population of Barranquilla Colombia. </w:t>
      </w:r>
      <w:r>
        <w:rPr>
          <w:sz w:val="18"/>
          <w:lang w:val="es-CO"/>
        </w:rPr>
        <w:t xml:space="preserve">EEO. </w:t>
      </w:r>
      <w:r w:rsidRPr="00AD1BC4">
        <w:rPr>
          <w:sz w:val="18"/>
          <w:lang w:val="es-CO"/>
        </w:rPr>
        <w:t>20(4): 105-119.</w:t>
      </w:r>
    </w:p>
    <w:p w:rsidR="00AD1BC4" w:rsidRPr="00AD1BC4" w:rsidRDefault="00AD1BC4" w:rsidP="00AD1BC4">
      <w:pPr>
        <w:pStyle w:val="Prrafodelista"/>
        <w:numPr>
          <w:ilvl w:val="0"/>
          <w:numId w:val="3"/>
        </w:numPr>
        <w:rPr>
          <w:sz w:val="18"/>
          <w:lang w:val="es-CO"/>
        </w:rPr>
      </w:pPr>
      <w:proofErr w:type="spellStart"/>
      <w:r w:rsidRPr="00AD1BC4">
        <w:rPr>
          <w:sz w:val="18"/>
          <w:lang w:val="es-CO"/>
        </w:rPr>
        <w:t>Martinez</w:t>
      </w:r>
      <w:proofErr w:type="spellEnd"/>
      <w:r w:rsidRPr="00AD1BC4">
        <w:rPr>
          <w:sz w:val="18"/>
          <w:lang w:val="es-CO"/>
        </w:rPr>
        <w:t xml:space="preserve"> J, Pulido A, Maury S, Carrero CM, </w:t>
      </w:r>
      <w:proofErr w:type="spellStart"/>
      <w:r w:rsidRPr="00AD1BC4">
        <w:rPr>
          <w:sz w:val="18"/>
          <w:lang w:val="es-CO"/>
        </w:rPr>
        <w:t>Orostegui</w:t>
      </w:r>
      <w:proofErr w:type="spellEnd"/>
      <w:r w:rsidRPr="00AD1BC4">
        <w:rPr>
          <w:sz w:val="18"/>
          <w:lang w:val="es-CO"/>
        </w:rPr>
        <w:t xml:space="preserve"> MA, Pájaro MC, </w:t>
      </w:r>
      <w:r w:rsidRPr="00AD1BC4">
        <w:rPr>
          <w:b/>
          <w:sz w:val="18"/>
          <w:lang w:val="es-CO"/>
        </w:rPr>
        <w:t>Sierra Carrero LL</w:t>
      </w:r>
      <w:r w:rsidRPr="00AD1BC4">
        <w:rPr>
          <w:sz w:val="18"/>
          <w:lang w:val="es-CO"/>
        </w:rPr>
        <w:t xml:space="preserve">, Marín J, Prada SJ, Plaza K, Segura S (2021) </w:t>
      </w:r>
      <w:r w:rsidRPr="00AD1BC4">
        <w:rPr>
          <w:sz w:val="18"/>
          <w:lang w:val="es-CO"/>
        </w:rPr>
        <w:t xml:space="preserve">Anthropometric </w:t>
      </w:r>
      <w:proofErr w:type="spellStart"/>
      <w:r w:rsidRPr="00AD1BC4">
        <w:rPr>
          <w:sz w:val="18"/>
          <w:lang w:val="es-CO"/>
        </w:rPr>
        <w:t>Parameters</w:t>
      </w:r>
      <w:proofErr w:type="spellEnd"/>
      <w:r w:rsidRPr="00AD1BC4">
        <w:rPr>
          <w:sz w:val="18"/>
          <w:lang w:val="es-CO"/>
        </w:rPr>
        <w:t xml:space="preserve"> </w:t>
      </w:r>
      <w:proofErr w:type="spellStart"/>
      <w:r w:rsidRPr="00AD1BC4">
        <w:rPr>
          <w:sz w:val="18"/>
          <w:lang w:val="es-CO"/>
        </w:rPr>
        <w:t>regarding</w:t>
      </w:r>
      <w:proofErr w:type="spellEnd"/>
      <w:r w:rsidRPr="00AD1BC4">
        <w:rPr>
          <w:sz w:val="18"/>
          <w:lang w:val="es-CO"/>
        </w:rPr>
        <w:t xml:space="preserve"> </w:t>
      </w:r>
      <w:proofErr w:type="spellStart"/>
      <w:r w:rsidRPr="00AD1BC4">
        <w:rPr>
          <w:sz w:val="18"/>
          <w:lang w:val="es-CO"/>
        </w:rPr>
        <w:t>the</w:t>
      </w:r>
      <w:proofErr w:type="spellEnd"/>
      <w:r w:rsidRPr="00AD1BC4">
        <w:rPr>
          <w:sz w:val="18"/>
          <w:lang w:val="es-CO"/>
        </w:rPr>
        <w:t xml:space="preserve"> Nutritional Status of </w:t>
      </w:r>
      <w:proofErr w:type="spellStart"/>
      <w:r w:rsidRPr="00AD1BC4">
        <w:rPr>
          <w:sz w:val="18"/>
          <w:lang w:val="es-CO"/>
        </w:rPr>
        <w:t>Schoolchildren</w:t>
      </w:r>
      <w:proofErr w:type="spellEnd"/>
      <w:r w:rsidRPr="00AD1BC4">
        <w:rPr>
          <w:sz w:val="18"/>
          <w:lang w:val="es-CO"/>
        </w:rPr>
        <w:t>.</w:t>
      </w:r>
      <w:r>
        <w:rPr>
          <w:sz w:val="18"/>
          <w:lang w:val="es-CO"/>
        </w:rPr>
        <w:t xml:space="preserve"> </w:t>
      </w:r>
      <w:r w:rsidRPr="00AD1BC4">
        <w:rPr>
          <w:sz w:val="18"/>
          <w:lang w:val="es-CO"/>
        </w:rPr>
        <w:t>EEO</w:t>
      </w:r>
      <w:r>
        <w:rPr>
          <w:sz w:val="18"/>
          <w:lang w:val="es-CO"/>
        </w:rPr>
        <w:t xml:space="preserve">. </w:t>
      </w:r>
      <w:r w:rsidRPr="00AD1BC4">
        <w:rPr>
          <w:sz w:val="18"/>
        </w:rPr>
        <w:t>20(4): 882-891</w:t>
      </w:r>
    </w:p>
    <w:p w:rsidR="00AD1BC4" w:rsidRPr="00AD1BC4" w:rsidRDefault="00AD1BC4" w:rsidP="00AD1BC4">
      <w:pPr>
        <w:pStyle w:val="Prrafodelista"/>
        <w:numPr>
          <w:ilvl w:val="0"/>
          <w:numId w:val="3"/>
        </w:numPr>
        <w:rPr>
          <w:sz w:val="18"/>
          <w:lang w:val="es-CO"/>
        </w:rPr>
      </w:pPr>
      <w:r w:rsidRPr="00AD1BC4">
        <w:rPr>
          <w:sz w:val="18"/>
          <w:lang w:val="es-CO"/>
        </w:rPr>
        <w:t xml:space="preserve">Carrero CM, Lastre-Amell G, Martínez J, Duncan K, Bolaño NE, Reales LC, González LF, Oróstegui MA, </w:t>
      </w:r>
      <w:r w:rsidRPr="00AD1BC4">
        <w:rPr>
          <w:b/>
          <w:sz w:val="18"/>
          <w:lang w:val="es-CO"/>
        </w:rPr>
        <w:t>Sierra Carrero LL</w:t>
      </w:r>
      <w:r>
        <w:rPr>
          <w:sz w:val="18"/>
          <w:lang w:val="es-CO"/>
        </w:rPr>
        <w:t xml:space="preserve">, Prada SJ, Pájaro MC. </w:t>
      </w:r>
      <w:proofErr w:type="spellStart"/>
      <w:r w:rsidRPr="00AD1BC4">
        <w:rPr>
          <w:sz w:val="18"/>
          <w:lang w:val="es-CO"/>
        </w:rPr>
        <w:t>Overweight</w:t>
      </w:r>
      <w:proofErr w:type="spellEnd"/>
      <w:r w:rsidRPr="00AD1BC4">
        <w:rPr>
          <w:sz w:val="18"/>
          <w:lang w:val="es-CO"/>
        </w:rPr>
        <w:t xml:space="preserve"> in </w:t>
      </w:r>
      <w:proofErr w:type="spellStart"/>
      <w:r w:rsidRPr="00AD1BC4">
        <w:rPr>
          <w:sz w:val="18"/>
          <w:lang w:val="es-CO"/>
        </w:rPr>
        <w:t>schoolchildren</w:t>
      </w:r>
      <w:proofErr w:type="spellEnd"/>
      <w:r w:rsidRPr="00AD1BC4">
        <w:rPr>
          <w:sz w:val="18"/>
          <w:lang w:val="es-CO"/>
        </w:rPr>
        <w:t xml:space="preserve"> and </w:t>
      </w:r>
      <w:proofErr w:type="spellStart"/>
      <w:r w:rsidRPr="00AD1BC4">
        <w:rPr>
          <w:sz w:val="18"/>
          <w:lang w:val="es-CO"/>
        </w:rPr>
        <w:t>nutrient</w:t>
      </w:r>
      <w:proofErr w:type="spellEnd"/>
      <w:r w:rsidRPr="00AD1BC4">
        <w:rPr>
          <w:sz w:val="18"/>
          <w:lang w:val="es-CO"/>
        </w:rPr>
        <w:t xml:space="preserve"> </w:t>
      </w:r>
      <w:proofErr w:type="spellStart"/>
      <w:r w:rsidRPr="00AD1BC4">
        <w:rPr>
          <w:sz w:val="18"/>
          <w:lang w:val="es-CO"/>
        </w:rPr>
        <w:t>intake</w:t>
      </w:r>
      <w:proofErr w:type="spellEnd"/>
      <w:r w:rsidRPr="00AD1BC4">
        <w:rPr>
          <w:sz w:val="18"/>
          <w:lang w:val="es-CO"/>
        </w:rPr>
        <w:t>.</w:t>
      </w:r>
      <w:r w:rsidRPr="00AD1BC4">
        <w:t xml:space="preserve"> </w:t>
      </w:r>
      <w:r w:rsidRPr="00AD1BC4">
        <w:rPr>
          <w:sz w:val="18"/>
          <w:lang w:val="es-CO"/>
        </w:rPr>
        <w:t>EEO. 2021; 20(4): 91-104.</w:t>
      </w:r>
    </w:p>
    <w:p w:rsidR="00BD48AE" w:rsidRPr="00BD48AE" w:rsidRDefault="00BD48AE" w:rsidP="00BD48AE">
      <w:pPr>
        <w:pStyle w:val="Textoindependiente"/>
        <w:numPr>
          <w:ilvl w:val="0"/>
          <w:numId w:val="3"/>
        </w:numPr>
        <w:spacing w:before="85" w:line="216" w:lineRule="exact"/>
        <w:ind w:right="138"/>
        <w:jc w:val="both"/>
        <w:rPr>
          <w:rFonts w:ascii="Calibri" w:eastAsia="Calibri" w:hAnsi="Calibri" w:cs="Calibri"/>
          <w:szCs w:val="22"/>
          <w:lang w:val="es-CO"/>
        </w:rPr>
      </w:pPr>
      <w:r w:rsidRPr="00BD48AE">
        <w:rPr>
          <w:rFonts w:ascii="Calibri" w:eastAsia="Calibri" w:hAnsi="Calibri" w:cs="Calibri"/>
          <w:szCs w:val="22"/>
          <w:lang w:val="es-CO"/>
        </w:rPr>
        <w:t xml:space="preserve">Carrero CM, Navarro EA, Lastre-Amell G, Oróstegui MA, González GE, </w:t>
      </w:r>
      <w:proofErr w:type="spellStart"/>
      <w:r w:rsidRPr="00BD48AE">
        <w:rPr>
          <w:rFonts w:ascii="Calibri" w:eastAsia="Calibri" w:hAnsi="Calibri" w:cs="Calibri"/>
          <w:szCs w:val="22"/>
          <w:lang w:val="es-CO"/>
        </w:rPr>
        <w:t>Sucerquia</w:t>
      </w:r>
      <w:proofErr w:type="spellEnd"/>
      <w:r w:rsidRPr="00BD48AE">
        <w:rPr>
          <w:rFonts w:ascii="Calibri" w:eastAsia="Calibri" w:hAnsi="Calibri" w:cs="Calibri"/>
          <w:szCs w:val="22"/>
          <w:lang w:val="es-CO"/>
        </w:rPr>
        <w:t xml:space="preserve"> A, </w:t>
      </w:r>
      <w:r w:rsidRPr="00BD48AE">
        <w:rPr>
          <w:rFonts w:ascii="Calibri" w:eastAsia="Calibri" w:hAnsi="Calibri" w:cs="Calibri"/>
          <w:b/>
          <w:szCs w:val="22"/>
          <w:lang w:val="es-CO"/>
        </w:rPr>
        <w:t>Sierra Carrero LL</w:t>
      </w:r>
      <w:r>
        <w:rPr>
          <w:rFonts w:ascii="Calibri" w:eastAsia="Calibri" w:hAnsi="Calibri" w:cs="Calibri"/>
          <w:szCs w:val="22"/>
          <w:lang w:val="es-CO"/>
        </w:rPr>
        <w:t xml:space="preserve"> (2020)</w:t>
      </w:r>
      <w:r w:rsidRPr="00BD48AE">
        <w:rPr>
          <w:rFonts w:ascii="Calibri" w:eastAsia="Calibri" w:hAnsi="Calibri" w:cs="Calibri"/>
          <w:szCs w:val="22"/>
          <w:lang w:val="es-CO"/>
        </w:rPr>
        <w:t>.</w:t>
      </w:r>
      <w:r>
        <w:rPr>
          <w:rFonts w:ascii="Calibri" w:eastAsia="Calibri" w:hAnsi="Calibri" w:cs="Calibri"/>
          <w:szCs w:val="22"/>
          <w:lang w:val="es-CO"/>
        </w:rPr>
        <w:t xml:space="preserve"> </w:t>
      </w:r>
      <w:r w:rsidRPr="00BD48AE">
        <w:rPr>
          <w:rFonts w:ascii="Calibri" w:eastAsia="Calibri" w:hAnsi="Calibri" w:cs="Calibri"/>
          <w:szCs w:val="22"/>
        </w:rPr>
        <w:t>Dyslipidemia as a cardiovascular risk factor: use of probioti</w:t>
      </w:r>
      <w:r w:rsidRPr="00BD48AE">
        <w:rPr>
          <w:rFonts w:ascii="Calibri" w:eastAsia="Calibri" w:hAnsi="Calibri" w:cs="Calibri"/>
          <w:szCs w:val="22"/>
        </w:rPr>
        <w:t xml:space="preserve">cs in nutritional therapeutics. </w:t>
      </w:r>
      <w:r w:rsidRPr="00BD48AE">
        <w:rPr>
          <w:rFonts w:ascii="Calibri" w:eastAsia="Calibri" w:hAnsi="Calibri" w:cs="Calibri"/>
          <w:szCs w:val="22"/>
          <w:lang w:val="es-CO"/>
        </w:rPr>
        <w:t>Archivos Venezolanos de Farmacología y Terapéutica 2020 Feb; 39(1): 126-139</w:t>
      </w:r>
      <w:r w:rsidR="005973B9" w:rsidRPr="00BD48AE">
        <w:rPr>
          <w:rFonts w:ascii="Calibri" w:hAnsi="Calibri"/>
          <w:lang w:val="es-CO"/>
        </w:rPr>
        <w:t xml:space="preserve">5. </w:t>
      </w:r>
    </w:p>
    <w:p w:rsidR="00AE3E37" w:rsidRPr="008756E6" w:rsidRDefault="00BD48AE" w:rsidP="00BD48AE">
      <w:pPr>
        <w:pStyle w:val="Textoindependiente"/>
        <w:numPr>
          <w:ilvl w:val="0"/>
          <w:numId w:val="3"/>
        </w:numPr>
        <w:spacing w:before="85" w:line="216" w:lineRule="exact"/>
        <w:ind w:right="138"/>
        <w:jc w:val="both"/>
      </w:pPr>
      <w:r w:rsidRPr="00BD48AE">
        <w:rPr>
          <w:rFonts w:ascii="Calibri" w:hAnsi="Calibri"/>
        </w:rPr>
        <w:t xml:space="preserve">Carrero CM, Leal J, Ortega P, Parody A, </w:t>
      </w:r>
      <w:proofErr w:type="spellStart"/>
      <w:r w:rsidRPr="00BD48AE">
        <w:rPr>
          <w:rFonts w:ascii="Calibri" w:hAnsi="Calibri"/>
        </w:rPr>
        <w:t>Montilla</w:t>
      </w:r>
      <w:proofErr w:type="spellEnd"/>
      <w:r w:rsidRPr="00BD48AE">
        <w:rPr>
          <w:rFonts w:ascii="Calibri" w:hAnsi="Calibri"/>
        </w:rPr>
        <w:t xml:space="preserve"> M, </w:t>
      </w:r>
      <w:r w:rsidRPr="00BD48AE">
        <w:rPr>
          <w:rFonts w:ascii="Calibri" w:hAnsi="Calibri"/>
          <w:b/>
        </w:rPr>
        <w:t>Sierra Carrero LL</w:t>
      </w:r>
      <w:r w:rsidRPr="00BD48AE">
        <w:rPr>
          <w:rFonts w:ascii="Calibri" w:hAnsi="Calibri"/>
        </w:rPr>
        <w:t xml:space="preserve">, </w:t>
      </w:r>
      <w:r>
        <w:rPr>
          <w:rFonts w:ascii="Calibri" w:hAnsi="Calibri"/>
        </w:rPr>
        <w:t xml:space="preserve">Viloria A, </w:t>
      </w:r>
      <w:proofErr w:type="spellStart"/>
      <w:r>
        <w:rPr>
          <w:rFonts w:ascii="Calibri" w:hAnsi="Calibri"/>
        </w:rPr>
        <w:t>Borrero</w:t>
      </w:r>
      <w:proofErr w:type="spellEnd"/>
      <w:r>
        <w:rPr>
          <w:rFonts w:ascii="Calibri" w:hAnsi="Calibri"/>
        </w:rPr>
        <w:t xml:space="preserve"> T, Varela N (2018) </w:t>
      </w:r>
      <w:r w:rsidRPr="00BD48AE">
        <w:rPr>
          <w:rFonts w:ascii="Calibri" w:hAnsi="Calibri"/>
        </w:rPr>
        <w:t>Effect of Vitamin A, Zinc and Multivitamin Supplementation on the Nutritional Status and Retinol Seru</w:t>
      </w:r>
      <w:r>
        <w:rPr>
          <w:rFonts w:ascii="Calibri" w:hAnsi="Calibri"/>
        </w:rPr>
        <w:t xml:space="preserve">m Values in School-Age Children </w:t>
      </w:r>
      <w:r w:rsidRPr="00BD48AE">
        <w:rPr>
          <w:rFonts w:ascii="Calibri" w:hAnsi="Calibri"/>
        </w:rPr>
        <w:t>Springer International Publishing. 2018; 748 –758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E2FB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D1BC4" w:rsidRPr="00BD48AE" w:rsidRDefault="008756E6" w:rsidP="00404E5B">
      <w:pPr>
        <w:spacing w:before="92"/>
        <w:ind w:right="4234"/>
        <w:rPr>
          <w:rFonts w:ascii="Arial"/>
          <w:color w:val="BF5A14"/>
          <w:lang w:val="es-CO"/>
        </w:rPr>
      </w:pPr>
      <w:r w:rsidRPr="00AD1BC4">
        <w:rPr>
          <w:noProof/>
          <w:lang w:val="es-CO"/>
        </w:rPr>
        <w:t xml:space="preserve">              </w:t>
      </w:r>
      <w:r w:rsidR="00BD48AE">
        <w:rPr>
          <w:noProof/>
        </w:rPr>
        <w:drawing>
          <wp:inline distT="0" distB="0" distL="0" distR="0" wp14:anchorId="6BCC87B7">
            <wp:extent cx="742950" cy="6934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538" cy="711707"/>
                    </a:xfrm>
                    <a:prstGeom prst="rect">
                      <a:avLst/>
                    </a:prstGeom>
                    <a:noFill/>
                  </pic:spPr>
                </pic:pic>
              </a:graphicData>
            </a:graphic>
          </wp:inline>
        </w:drawing>
      </w:r>
      <w:proofErr w:type="spellStart"/>
      <w:r w:rsidR="00A9710C" w:rsidRPr="00AD1BC4">
        <w:rPr>
          <w:rFonts w:ascii="Arial"/>
          <w:color w:val="BF5A14"/>
          <w:lang w:val="es-CO"/>
        </w:rPr>
        <w:t>Biography</w:t>
      </w:r>
      <w:proofErr w:type="spellEnd"/>
      <w:r w:rsidR="00404E5B" w:rsidRPr="00AD1BC4">
        <w:rPr>
          <w:rFonts w:ascii="Arial"/>
          <w:color w:val="BF5A14"/>
          <w:lang w:val="es-CO"/>
        </w:rPr>
        <w:t xml:space="preserve"> (150 </w:t>
      </w:r>
      <w:proofErr w:type="spellStart"/>
      <w:r w:rsidR="00404E5B" w:rsidRPr="00AD1BC4">
        <w:rPr>
          <w:rFonts w:ascii="Arial"/>
          <w:color w:val="BF5A14"/>
          <w:lang w:val="es-CO"/>
        </w:rPr>
        <w:t>word</w:t>
      </w:r>
      <w:proofErr w:type="spellEnd"/>
      <w:r w:rsidR="00404E5B" w:rsidRPr="00AD1BC4">
        <w:rPr>
          <w:rFonts w:ascii="Arial"/>
          <w:color w:val="BF5A14"/>
          <w:lang w:val="es-CO"/>
        </w:rPr>
        <w:t xml:space="preserve"> </w:t>
      </w:r>
      <w:proofErr w:type="spellStart"/>
      <w:r w:rsidR="00404E5B" w:rsidRPr="00AD1BC4">
        <w:rPr>
          <w:rFonts w:ascii="Arial"/>
          <w:color w:val="BF5A14"/>
          <w:lang w:val="es-CO"/>
        </w:rPr>
        <w:t>limit</w:t>
      </w:r>
      <w:proofErr w:type="spellEnd"/>
      <w:r w:rsidR="00404E5B" w:rsidRPr="00AD1BC4">
        <w:rPr>
          <w:rFonts w:ascii="Arial"/>
          <w:color w:val="BF5A14"/>
          <w:lang w:val="es-CO"/>
        </w:rPr>
        <w:t>)</w:t>
      </w:r>
    </w:p>
    <w:p w:rsidR="00AD1BC4" w:rsidRPr="0029355E" w:rsidRDefault="0029355E" w:rsidP="0029355E">
      <w:pPr>
        <w:spacing w:before="41" w:line="154" w:lineRule="exact"/>
        <w:ind w:left="213" w:right="231"/>
        <w:jc w:val="both"/>
        <w:rPr>
          <w:rFonts w:ascii="Arial"/>
          <w:sz w:val="14"/>
        </w:rPr>
      </w:pPr>
      <w:r w:rsidRPr="0029355E">
        <w:rPr>
          <w:rFonts w:ascii="Arial"/>
          <w:sz w:val="14"/>
        </w:rPr>
        <w:t xml:space="preserve">Leandro Luis Sierra Carrero is a medical doctor who has all his expertise focused on the development of a program of malnutrition recovery in non-developed countries. His investigation group is one of the better established in the northern region of Colombia, where malnourishment is the biggest concern of the country, with research and evaluation of the population, the cause has been discovered, a model has been generated and a greater future is </w:t>
      </w:r>
      <w:r w:rsidR="00E369C7" w:rsidRPr="0029355E">
        <w:rPr>
          <w:rFonts w:ascii="Arial"/>
          <w:sz w:val="14"/>
        </w:rPr>
        <w:t>destined</w:t>
      </w:r>
      <w:r w:rsidRPr="0029355E">
        <w:rPr>
          <w:rFonts w:ascii="Arial"/>
          <w:sz w:val="14"/>
        </w:rPr>
        <w:t xml:space="preserve"> for new generations. This approach would help the world see how children are growing in underdeveloped countries, and take a new perspective about nutrition and nourishment methods.</w:t>
      </w:r>
    </w:p>
    <w:p w:rsidR="00AE3E37" w:rsidRPr="00E369C7" w:rsidRDefault="00A9710C" w:rsidP="00E369C7">
      <w:pPr>
        <w:spacing w:before="62"/>
        <w:ind w:left="4217" w:right="4235"/>
        <w:jc w:val="center"/>
        <w:rPr>
          <w:rFonts w:ascii="Arial"/>
          <w:sz w:val="14"/>
        </w:rPr>
      </w:pPr>
      <w:r>
        <w:rPr>
          <w:rFonts w:ascii="Arial"/>
          <w:sz w:val="14"/>
        </w:rPr>
        <w:t xml:space="preserve">Email: </w:t>
      </w:r>
      <w:r w:rsidR="00BD48AE">
        <w:t>lcarrero@uninorte.edu.co</w:t>
      </w:r>
      <w:r w:rsidR="00292ED9">
        <w:rPr>
          <w:noProof/>
        </w:rPr>
        <mc:AlternateContent>
          <mc:Choice Requires="wps">
            <w:drawing>
              <wp:anchor distT="0" distB="0" distL="0" distR="0" simplePos="0" relativeHeight="251657216" behindDoc="0" locked="0" layoutInCell="1" allowOverlap="1" wp14:anchorId="6C80645E" wp14:editId="14974A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462CF"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BD48AE">
      <w:pPr>
        <w:pStyle w:val="Textoindependiente"/>
        <w:spacing w:before="3"/>
        <w:rPr>
          <w:rFonts w:ascii="Minion Pro"/>
          <w:sz w:val="26"/>
        </w:rPr>
      </w:pPr>
      <w:r>
        <w:rPr>
          <w:rFonts w:ascii="Minion Pro"/>
          <w:sz w:val="26"/>
        </w:rPr>
        <w:t xml:space="preserve">I will be waiting for your response. Thank you.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CE3" w:rsidRDefault="00474CE3">
      <w:r>
        <w:separator/>
      </w:r>
    </w:p>
  </w:endnote>
  <w:endnote w:type="continuationSeparator" w:id="0">
    <w:p w:rsidR="00474CE3" w:rsidRDefault="00474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CE3" w:rsidRDefault="00474CE3">
      <w:r>
        <w:separator/>
      </w:r>
    </w:p>
  </w:footnote>
  <w:footnote w:type="continuationSeparator" w:id="0">
    <w:p w:rsidR="00474CE3" w:rsidRDefault="00474C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29355E"/>
    <w:rsid w:val="00404E5B"/>
    <w:rsid w:val="00414F7B"/>
    <w:rsid w:val="004355DC"/>
    <w:rsid w:val="004749B4"/>
    <w:rsid w:val="00474CE3"/>
    <w:rsid w:val="00494130"/>
    <w:rsid w:val="004F3523"/>
    <w:rsid w:val="005973B9"/>
    <w:rsid w:val="005B3A56"/>
    <w:rsid w:val="006060CE"/>
    <w:rsid w:val="0063497F"/>
    <w:rsid w:val="00873DF0"/>
    <w:rsid w:val="008756E6"/>
    <w:rsid w:val="008A08B6"/>
    <w:rsid w:val="009B2D44"/>
    <w:rsid w:val="00A07E82"/>
    <w:rsid w:val="00A9710C"/>
    <w:rsid w:val="00AD1BC4"/>
    <w:rsid w:val="00AE3E37"/>
    <w:rsid w:val="00B21A57"/>
    <w:rsid w:val="00BD48AE"/>
    <w:rsid w:val="00C33602"/>
    <w:rsid w:val="00CD6F55"/>
    <w:rsid w:val="00DE3104"/>
    <w:rsid w:val="00E26B10"/>
    <w:rsid w:val="00E369C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A8A92"/>
  <w15:docId w15:val="{55473E0B-53D7-4A82-B44F-C44A8A3A1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3012</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Carmen Maria Carrero Gonzalez</cp:lastModifiedBy>
  <cp:revision>2</cp:revision>
  <dcterms:created xsi:type="dcterms:W3CDTF">2021-03-15T01:26:00Z</dcterms:created>
  <dcterms:modified xsi:type="dcterms:W3CDTF">2021-03-15T01:26:00Z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