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63703" w14:textId="4D99C6D5" w:rsidR="00CA3E54" w:rsidRDefault="00AF03F1">
      <w:pPr>
        <w:rPr>
          <w:b/>
        </w:rPr>
      </w:pPr>
      <w:r>
        <w:rPr>
          <w:b/>
        </w:rPr>
        <w:t>M</w:t>
      </w:r>
      <w:r w:rsidR="00992471">
        <w:rPr>
          <w:rFonts w:hint="eastAsia"/>
          <w:b/>
        </w:rPr>
        <w:t xml:space="preserve">etabolic profiling in </w:t>
      </w:r>
      <w:r w:rsidR="002E167C">
        <w:rPr>
          <w:b/>
        </w:rPr>
        <w:t>host-microbial interactions post nutritional intervention</w:t>
      </w:r>
    </w:p>
    <w:p w14:paraId="1DD9459C" w14:textId="77777777" w:rsidR="00D7368F" w:rsidRDefault="00136EEA">
      <w:r w:rsidRPr="00136EEA">
        <w:t xml:space="preserve">Metabolic profiling </w:t>
      </w:r>
      <w:r>
        <w:t xml:space="preserve">strategy </w:t>
      </w:r>
      <w:r w:rsidR="00D7368F">
        <w:t>is widely applied</w:t>
      </w:r>
      <w:r w:rsidRPr="00136EEA">
        <w:t xml:space="preserve"> in the discovery and development of metabolic biomarkers of disease </w:t>
      </w:r>
      <w:r>
        <w:t xml:space="preserve">and therapeutic intervention </w:t>
      </w:r>
      <w:r w:rsidRPr="00136EEA">
        <w:t>in perso</w:t>
      </w:r>
      <w:r>
        <w:t xml:space="preserve">nalized healthcare, as well as </w:t>
      </w:r>
      <w:r w:rsidRPr="00136EEA">
        <w:t xml:space="preserve">for characterizing </w:t>
      </w:r>
      <w:r>
        <w:t>host-gut microbial</w:t>
      </w:r>
      <w:r w:rsidR="00F073A7">
        <w:t xml:space="preserve"> metabolic interactions. </w:t>
      </w:r>
      <w:r w:rsidR="00D7368F">
        <w:t>The gut microbiota and dietary habit are associated with human health and disease</w:t>
      </w:r>
      <w:r w:rsidR="00F073A7">
        <w:t xml:space="preserve">. </w:t>
      </w:r>
      <w:r w:rsidR="00D7368F">
        <w:t>A</w:t>
      </w:r>
      <w:r w:rsidR="00D7368F" w:rsidRPr="00CD1D21">
        <w:t xml:space="preserve"> study </w:t>
      </w:r>
      <w:r w:rsidR="00D7368F">
        <w:t>based on</w:t>
      </w:r>
      <w:r w:rsidR="00D7368F" w:rsidRPr="00CD1D21">
        <w:t xml:space="preserve"> 317 Malawian twin pairs </w:t>
      </w:r>
      <w:r w:rsidR="00D7368F">
        <w:t>was to</w:t>
      </w:r>
      <w:r w:rsidR="00D7368F" w:rsidRPr="00CD1D21">
        <w:t xml:space="preserve"> investigate the role of the gut microbiome in kwashiorkor. </w:t>
      </w:r>
      <w:r w:rsidR="00D7368F">
        <w:t>T</w:t>
      </w:r>
      <w:r w:rsidR="00D7368F" w:rsidRPr="00CD1D21">
        <w:t xml:space="preserve">ime-series metagenomic studies revealed that a peanut-based, ready-to-use therapeutic food (RUTF) produced a transient maturation of metabolic functions in kwashiorkor gut microbiomes that regressed when administration of RUTF was stopped. Previously frozen faecal communities from several discordant pairs were each transplanted into gnotobiotic mice. The combination of Malawian diet and kwashiorkor microbiome produced marked weight loss in recipient mice, accompanied by perturbations in amino acid, carbohydrate, and intermediary metabolism that were only transiently ameliorated with RUTF. This </w:t>
      </w:r>
      <w:r w:rsidR="00D7368F">
        <w:t>study d</w:t>
      </w:r>
      <w:r w:rsidR="00D7368F" w:rsidRPr="00CD1D21">
        <w:t>emonstrated that the gut microbiota and diet co-influence the host physiology.</w:t>
      </w:r>
      <w:r w:rsidR="00D7368F">
        <w:t xml:space="preserve"> </w:t>
      </w:r>
      <w:r w:rsidR="00CD1D21" w:rsidRPr="00CD1D21">
        <w:t>Diet</w:t>
      </w:r>
      <w:r w:rsidR="00F073A7">
        <w:t>ary habit</w:t>
      </w:r>
      <w:r w:rsidR="00D7368F">
        <w:t xml:space="preserve"> has</w:t>
      </w:r>
      <w:r w:rsidR="00CD1D21" w:rsidRPr="00CD1D21">
        <w:t xml:space="preserve"> been associated with colon cancer risk. Colon cancer rates in African Americans are much higher than in rural Africans given the same genetic background and the higher rates are associated with dietary habits. </w:t>
      </w:r>
      <w:r w:rsidR="00D7368F">
        <w:t xml:space="preserve">We conducted an American-African dietary switch study in 20 healthy African Americans and 20 rural Africans. Our study showed that </w:t>
      </w:r>
      <w:r w:rsidR="00CD1D21" w:rsidRPr="00CD1D21">
        <w:t xml:space="preserve">a two-week higher-fat and low-fibre diet </w:t>
      </w:r>
      <w:r w:rsidR="00D7368F">
        <w:t xml:space="preserve">(American diet) </w:t>
      </w:r>
      <w:r w:rsidR="00CD1D21" w:rsidRPr="00CD1D21">
        <w:t xml:space="preserve">increased mucosal biomarkers of cancer risk including proliferative biomarker Ki67, in Africans. Observations of decreased faecal short chain fatty acids and increased faecal choline and urinary branched chain amino acids suggested that American-style diet increased risk biomarkers of colon cancer. The increased saccharolytic fermentation and </w:t>
      </w:r>
      <w:proofErr w:type="spellStart"/>
      <w:r w:rsidR="00CD1D21" w:rsidRPr="00CD1D21">
        <w:t>butyrogenesis</w:t>
      </w:r>
      <w:proofErr w:type="spellEnd"/>
      <w:r w:rsidR="00CD1D21" w:rsidRPr="00CD1D21">
        <w:t xml:space="preserve">, and suppressed secondary bile acid synthesis in the Africans are associated with low risk of colon cancer. </w:t>
      </w:r>
      <w:r w:rsidR="00016702">
        <w:t xml:space="preserve">These nutritional intervention studies showed a complex relationship among the host, gut microbiota and diet and maintaining a balanced relationship is crucial for human </w:t>
      </w:r>
      <w:bookmarkStart w:id="0" w:name="_GoBack"/>
      <w:bookmarkEnd w:id="0"/>
      <w:r w:rsidR="00016702">
        <w:t xml:space="preserve">health. </w:t>
      </w:r>
    </w:p>
    <w:p w14:paraId="33502B25" w14:textId="77777777" w:rsidR="00E245C6" w:rsidRPr="00992471" w:rsidRDefault="00E245C6">
      <w:pPr>
        <w:rPr>
          <w:b/>
        </w:rPr>
      </w:pPr>
    </w:p>
    <w:sectPr w:rsidR="00E245C6" w:rsidRPr="009924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471"/>
    <w:rsid w:val="00016702"/>
    <w:rsid w:val="00125106"/>
    <w:rsid w:val="00136EEA"/>
    <w:rsid w:val="002E167C"/>
    <w:rsid w:val="00306158"/>
    <w:rsid w:val="003761CC"/>
    <w:rsid w:val="005116B5"/>
    <w:rsid w:val="006149EA"/>
    <w:rsid w:val="006443F3"/>
    <w:rsid w:val="00992471"/>
    <w:rsid w:val="00AF03F1"/>
    <w:rsid w:val="00BA4E2E"/>
    <w:rsid w:val="00CD1D21"/>
    <w:rsid w:val="00D7368F"/>
    <w:rsid w:val="00E245C6"/>
    <w:rsid w:val="00F073A7"/>
    <w:rsid w:val="00F767E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DCF7"/>
  <w15:chartTrackingRefBased/>
  <w15:docId w15:val="{62043D49-805A-415C-BB4D-4C2334EE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Jia</dc:creator>
  <cp:keywords/>
  <dc:description/>
  <cp:lastModifiedBy>Li, Jia</cp:lastModifiedBy>
  <cp:revision>3</cp:revision>
  <dcterms:created xsi:type="dcterms:W3CDTF">2019-04-30T18:46:00Z</dcterms:created>
  <dcterms:modified xsi:type="dcterms:W3CDTF">2019-04-30T18:46:00Z</dcterms:modified>
</cp:coreProperties>
</file>