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6731ED" w14:textId="12B9FFE3" w:rsidR="00BA621B" w:rsidRPr="00D126CD" w:rsidRDefault="00C9580A" w:rsidP="00C9580A">
      <w:pPr>
        <w:spacing w:after="0" w:line="480" w:lineRule="auto"/>
        <w:rPr>
          <w:rFonts w:cs="Times New Roman"/>
          <w:b/>
          <w:bCs/>
          <w:sz w:val="24"/>
          <w:szCs w:val="24"/>
        </w:rPr>
      </w:pPr>
      <w:r w:rsidRPr="00D126CD">
        <w:rPr>
          <w:rFonts w:cs="Times New Roman"/>
          <w:b/>
          <w:bCs/>
          <w:sz w:val="24"/>
          <w:szCs w:val="24"/>
        </w:rPr>
        <w:t xml:space="preserve">The </w:t>
      </w:r>
      <w:r w:rsidR="00BA621B" w:rsidRPr="00D126CD">
        <w:rPr>
          <w:rFonts w:cs="Times New Roman"/>
          <w:b/>
          <w:bCs/>
          <w:sz w:val="24"/>
          <w:szCs w:val="24"/>
        </w:rPr>
        <w:t>Effect of Frequent Diabetes Self-Management Education on Glucose Control in Patients with Diabete</w:t>
      </w:r>
      <w:r w:rsidRPr="00D126CD">
        <w:rPr>
          <w:rFonts w:cs="Times New Roman"/>
          <w:b/>
          <w:bCs/>
          <w:sz w:val="24"/>
          <w:szCs w:val="24"/>
        </w:rPr>
        <w:t>s at the Dubai Diabetes Center</w:t>
      </w:r>
      <w:r w:rsidR="00101562">
        <w:rPr>
          <w:rFonts w:cs="Times New Roman"/>
          <w:b/>
          <w:bCs/>
          <w:sz w:val="24"/>
          <w:szCs w:val="24"/>
        </w:rPr>
        <w:t xml:space="preserve"> in Dubai, United Arab Emirates</w:t>
      </w:r>
      <w:r w:rsidRPr="00D126CD">
        <w:rPr>
          <w:rFonts w:cs="Times New Roman"/>
          <w:b/>
          <w:bCs/>
          <w:sz w:val="24"/>
          <w:szCs w:val="24"/>
        </w:rPr>
        <w:t>.</w:t>
      </w:r>
    </w:p>
    <w:p w14:paraId="70F3331A" w14:textId="77777777" w:rsidR="00BA621B" w:rsidRPr="00D126CD" w:rsidRDefault="00BA621B" w:rsidP="00BA621B">
      <w:pPr>
        <w:spacing w:after="0" w:line="480" w:lineRule="auto"/>
        <w:rPr>
          <w:rFonts w:cs="Times New Roman"/>
          <w:sz w:val="24"/>
          <w:szCs w:val="24"/>
        </w:rPr>
      </w:pPr>
      <w:r w:rsidRPr="00D126CD">
        <w:rPr>
          <w:rFonts w:cs="Times New Roman"/>
          <w:sz w:val="24"/>
          <w:szCs w:val="24"/>
        </w:rPr>
        <w:t>Dabous R.*</w:t>
      </w:r>
      <w:r w:rsidR="00C9580A" w:rsidRPr="00D126CD">
        <w:rPr>
          <w:rFonts w:cs="Times New Roman"/>
          <w:sz w:val="24"/>
          <w:szCs w:val="24"/>
          <w:vertAlign w:val="superscript"/>
        </w:rPr>
        <w:t>a</w:t>
      </w:r>
      <w:r w:rsidRPr="00D126CD">
        <w:rPr>
          <w:rFonts w:cs="Times New Roman"/>
          <w:sz w:val="24"/>
          <w:szCs w:val="24"/>
        </w:rPr>
        <w:t>, Younes Z.*</w:t>
      </w:r>
      <w:r w:rsidR="00C9580A" w:rsidRPr="00D126CD">
        <w:rPr>
          <w:rFonts w:cs="Times New Roman"/>
          <w:sz w:val="24"/>
          <w:szCs w:val="24"/>
          <w:vertAlign w:val="superscript"/>
        </w:rPr>
        <w:t>a</w:t>
      </w:r>
      <w:r w:rsidRPr="00D126CD">
        <w:rPr>
          <w:rFonts w:cs="Times New Roman"/>
          <w:sz w:val="24"/>
          <w:szCs w:val="24"/>
        </w:rPr>
        <w:t>, Hassoun A</w:t>
      </w:r>
      <w:r w:rsidR="00C9580A" w:rsidRPr="00D126CD">
        <w:rPr>
          <w:rFonts w:cs="Times New Roman"/>
          <w:sz w:val="24"/>
          <w:szCs w:val="24"/>
        </w:rPr>
        <w:t xml:space="preserve"> </w:t>
      </w:r>
      <w:proofErr w:type="spellStart"/>
      <w:r w:rsidR="00C9580A" w:rsidRPr="00D126CD">
        <w:rPr>
          <w:rFonts w:cs="Times New Roman"/>
          <w:sz w:val="24"/>
          <w:szCs w:val="24"/>
          <w:vertAlign w:val="superscript"/>
        </w:rPr>
        <w:t>a</w:t>
      </w:r>
      <w:proofErr w:type="spellEnd"/>
      <w:r w:rsidRPr="00D126CD">
        <w:rPr>
          <w:rFonts w:cs="Times New Roman"/>
          <w:sz w:val="24"/>
          <w:szCs w:val="24"/>
        </w:rPr>
        <w:t>.</w:t>
      </w:r>
    </w:p>
    <w:p w14:paraId="3CFC5CC3" w14:textId="77777777" w:rsidR="00C9580A" w:rsidRPr="00D126CD" w:rsidRDefault="00C9580A" w:rsidP="00C9580A">
      <w:pPr>
        <w:spacing w:after="0" w:line="240" w:lineRule="auto"/>
        <w:rPr>
          <w:rFonts w:eastAsia="PMingLiU" w:cs="Times New Roman"/>
          <w:sz w:val="24"/>
          <w:szCs w:val="24"/>
          <w:lang w:bidi="ar-JO"/>
        </w:rPr>
      </w:pPr>
      <w:proofErr w:type="spellStart"/>
      <w:r w:rsidRPr="00D126CD">
        <w:rPr>
          <w:rFonts w:eastAsia="PMingLiU" w:cs="Times New Roman"/>
          <w:sz w:val="24"/>
          <w:szCs w:val="24"/>
          <w:vertAlign w:val="superscript"/>
          <w:lang w:bidi="ar-JO"/>
        </w:rPr>
        <w:t>a</w:t>
      </w:r>
      <w:r w:rsidRPr="00D126CD">
        <w:rPr>
          <w:rFonts w:eastAsia="PMingLiU" w:cs="Times New Roman"/>
          <w:sz w:val="24"/>
          <w:szCs w:val="24"/>
          <w:lang w:bidi="ar-JO"/>
        </w:rPr>
        <w:t>Dubai</w:t>
      </w:r>
      <w:proofErr w:type="spellEnd"/>
      <w:r w:rsidRPr="00D126CD">
        <w:rPr>
          <w:rFonts w:eastAsia="PMingLiU" w:cs="Times New Roman"/>
          <w:sz w:val="24"/>
          <w:szCs w:val="24"/>
          <w:lang w:bidi="ar-JO"/>
        </w:rPr>
        <w:t xml:space="preserve"> Diabetes Center, Dubai Health Authority, </w:t>
      </w:r>
      <w:r w:rsidRPr="00D126CD">
        <w:rPr>
          <w:rFonts w:cs="Times New Roman"/>
          <w:color w:val="222222"/>
          <w:sz w:val="24"/>
          <w:szCs w:val="24"/>
          <w:shd w:val="clear" w:color="auto" w:fill="FFFFFF"/>
        </w:rPr>
        <w:t xml:space="preserve">Block C, Al </w:t>
      </w:r>
      <w:proofErr w:type="spellStart"/>
      <w:r w:rsidRPr="00D126CD">
        <w:rPr>
          <w:rFonts w:cs="Times New Roman"/>
          <w:color w:val="222222"/>
          <w:sz w:val="24"/>
          <w:szCs w:val="24"/>
          <w:shd w:val="clear" w:color="auto" w:fill="FFFFFF"/>
        </w:rPr>
        <w:t>Hudaiba</w:t>
      </w:r>
      <w:proofErr w:type="spellEnd"/>
      <w:r w:rsidRPr="00D126CD">
        <w:rPr>
          <w:rFonts w:cs="Times New Roman"/>
          <w:color w:val="222222"/>
          <w:sz w:val="24"/>
          <w:szCs w:val="24"/>
          <w:shd w:val="clear" w:color="auto" w:fill="FFFFFF"/>
        </w:rPr>
        <w:t xml:space="preserve"> Awards Building, </w:t>
      </w:r>
      <w:proofErr w:type="spellStart"/>
      <w:r w:rsidRPr="00D126CD">
        <w:rPr>
          <w:rFonts w:eastAsia="PMingLiU" w:cs="Times New Roman"/>
          <w:sz w:val="24"/>
          <w:szCs w:val="24"/>
          <w:lang w:bidi="ar-JO"/>
        </w:rPr>
        <w:t>P.O.Box</w:t>
      </w:r>
      <w:proofErr w:type="spellEnd"/>
      <w:r w:rsidRPr="00D126CD">
        <w:rPr>
          <w:rFonts w:eastAsia="PMingLiU" w:cs="Times New Roman"/>
          <w:sz w:val="24"/>
          <w:szCs w:val="24"/>
          <w:lang w:bidi="ar-JO"/>
        </w:rPr>
        <w:t xml:space="preserve"> 215252, Dubai, United Arab Emirates.</w:t>
      </w:r>
    </w:p>
    <w:p w14:paraId="387F8978" w14:textId="77777777" w:rsidR="00BA621B" w:rsidRPr="00D126CD" w:rsidRDefault="00BA621B" w:rsidP="00BA621B">
      <w:pPr>
        <w:spacing w:after="0" w:line="480" w:lineRule="auto"/>
        <w:ind w:firstLine="720"/>
        <w:rPr>
          <w:rFonts w:cs="Times New Roman"/>
          <w:sz w:val="24"/>
          <w:szCs w:val="24"/>
        </w:rPr>
      </w:pPr>
    </w:p>
    <w:p w14:paraId="0FC99843" w14:textId="5241FD4E" w:rsidR="00BA621B" w:rsidRPr="00D126CD" w:rsidRDefault="00BA621B" w:rsidP="0016499B">
      <w:pPr>
        <w:spacing w:after="0" w:line="480" w:lineRule="auto"/>
        <w:rPr>
          <w:rFonts w:cs="Times New Roman"/>
          <w:sz w:val="24"/>
          <w:szCs w:val="24"/>
        </w:rPr>
      </w:pPr>
      <w:r w:rsidRPr="00D126CD">
        <w:rPr>
          <w:rFonts w:cs="Times New Roman"/>
          <w:b/>
          <w:bCs/>
          <w:sz w:val="24"/>
          <w:szCs w:val="24"/>
        </w:rPr>
        <w:t>Background</w:t>
      </w:r>
      <w:r w:rsidRPr="00D126CD">
        <w:rPr>
          <w:rFonts w:cs="Times New Roman"/>
          <w:sz w:val="24"/>
          <w:szCs w:val="24"/>
        </w:rPr>
        <w:t xml:space="preserve">: </w:t>
      </w:r>
      <w:r w:rsidR="00AE5A9F" w:rsidRPr="00D126CD">
        <w:rPr>
          <w:rFonts w:cs="Times New Roman"/>
          <w:sz w:val="24"/>
          <w:szCs w:val="24"/>
        </w:rPr>
        <w:t xml:space="preserve">Self-management education </w:t>
      </w:r>
      <w:proofErr w:type="gramStart"/>
      <w:r w:rsidR="00AE5A9F" w:rsidRPr="00D126CD">
        <w:rPr>
          <w:rFonts w:cs="Times New Roman"/>
          <w:sz w:val="24"/>
          <w:szCs w:val="24"/>
        </w:rPr>
        <w:t>is recognized</w:t>
      </w:r>
      <w:proofErr w:type="gramEnd"/>
      <w:r w:rsidR="00AE5A9F" w:rsidRPr="00D126CD">
        <w:rPr>
          <w:rFonts w:cs="Times New Roman"/>
          <w:sz w:val="24"/>
          <w:szCs w:val="24"/>
        </w:rPr>
        <w:t xml:space="preserve"> as an important component for managing type 2 diabetes and it is essential that all patients with diabetes receive education from the t</w:t>
      </w:r>
      <w:r w:rsidR="0016499B">
        <w:rPr>
          <w:rFonts w:cs="Times New Roman"/>
          <w:sz w:val="24"/>
          <w:szCs w:val="24"/>
        </w:rPr>
        <w:t>ime</w:t>
      </w:r>
      <w:r w:rsidR="00AE5A9F" w:rsidRPr="00D126CD">
        <w:rPr>
          <w:rFonts w:cs="Times New Roman"/>
          <w:sz w:val="24"/>
          <w:szCs w:val="24"/>
        </w:rPr>
        <w:t xml:space="preserve"> of diabetes diagnosis and as needed thereafter. Studies have found that implementation of diabetes self-management education (DSME) improves patient’s self-management and blood glucose control, and should be considered an essential element in diabetes treatment. </w:t>
      </w:r>
    </w:p>
    <w:p w14:paraId="43E309BF" w14:textId="4D0127DE" w:rsidR="00C9580A" w:rsidRPr="00D126CD" w:rsidRDefault="00C9580A" w:rsidP="00C9580A">
      <w:pPr>
        <w:spacing w:after="0" w:line="480" w:lineRule="auto"/>
        <w:rPr>
          <w:rFonts w:cs="Times New Roman"/>
          <w:bCs/>
          <w:sz w:val="24"/>
          <w:szCs w:val="24"/>
        </w:rPr>
      </w:pPr>
      <w:r w:rsidRPr="00D126CD">
        <w:rPr>
          <w:rFonts w:cs="Times New Roman"/>
          <w:b/>
          <w:bCs/>
          <w:sz w:val="24"/>
          <w:szCs w:val="24"/>
        </w:rPr>
        <w:t>Aims</w:t>
      </w:r>
      <w:r w:rsidRPr="00D126CD">
        <w:rPr>
          <w:rFonts w:cs="Times New Roman"/>
          <w:sz w:val="24"/>
          <w:szCs w:val="24"/>
        </w:rPr>
        <w:t>: To</w:t>
      </w:r>
      <w:r w:rsidR="00BA621B" w:rsidRPr="00D126CD">
        <w:rPr>
          <w:rFonts w:cs="Times New Roman"/>
          <w:sz w:val="24"/>
          <w:szCs w:val="24"/>
        </w:rPr>
        <w:t xml:space="preserve"> </w:t>
      </w:r>
      <w:r w:rsidR="00BA621B" w:rsidRPr="00D126CD">
        <w:rPr>
          <w:rFonts w:cs="Times New Roman"/>
          <w:bCs/>
          <w:sz w:val="24"/>
          <w:szCs w:val="24"/>
        </w:rPr>
        <w:t xml:space="preserve">retrospectively assess the effect of ongoing diabetes self-management education on glycemic control (as assessed by glycosylated hemoglobin; HbA1c) among patients who received diabetes care at the </w:t>
      </w:r>
      <w:r w:rsidRPr="00D126CD">
        <w:rPr>
          <w:rFonts w:cs="Times New Roman"/>
          <w:bCs/>
          <w:sz w:val="24"/>
          <w:szCs w:val="24"/>
        </w:rPr>
        <w:t>Dubai Diabetes Center in Dub</w:t>
      </w:r>
      <w:r w:rsidR="00710196">
        <w:rPr>
          <w:rFonts w:cs="Times New Roman"/>
          <w:bCs/>
          <w:sz w:val="24"/>
          <w:szCs w:val="24"/>
        </w:rPr>
        <w:t>ai,</w:t>
      </w:r>
      <w:r w:rsidRPr="00D126CD">
        <w:rPr>
          <w:rFonts w:cs="Times New Roman"/>
          <w:bCs/>
          <w:sz w:val="24"/>
          <w:szCs w:val="24"/>
        </w:rPr>
        <w:t xml:space="preserve"> </w:t>
      </w:r>
      <w:r w:rsidR="00BA621B" w:rsidRPr="00D126CD">
        <w:rPr>
          <w:rFonts w:cs="Times New Roman"/>
          <w:bCs/>
          <w:sz w:val="24"/>
          <w:szCs w:val="24"/>
        </w:rPr>
        <w:t>United Arab Emirates.</w:t>
      </w:r>
      <w:r w:rsidR="0010406F" w:rsidRPr="00D126CD">
        <w:rPr>
          <w:rFonts w:cs="Times New Roman"/>
          <w:bCs/>
          <w:sz w:val="24"/>
          <w:szCs w:val="24"/>
        </w:rPr>
        <w:t xml:space="preserve"> </w:t>
      </w:r>
    </w:p>
    <w:p w14:paraId="439BE1E3" w14:textId="3C54892F" w:rsidR="00BA621B" w:rsidRPr="00D126CD" w:rsidRDefault="00C9580A" w:rsidP="007D597D">
      <w:pPr>
        <w:pStyle w:val="ListParagraph"/>
        <w:spacing w:line="480" w:lineRule="auto"/>
        <w:ind w:left="0"/>
        <w:rPr>
          <w:rFonts w:asciiTheme="minorHAnsi" w:hAnsiTheme="minorHAnsi"/>
          <w:b w:val="0"/>
          <w:color w:val="auto"/>
          <w:sz w:val="24"/>
          <w:szCs w:val="24"/>
        </w:rPr>
      </w:pPr>
      <w:r w:rsidRPr="00D126CD">
        <w:rPr>
          <w:rFonts w:asciiTheme="minorHAnsi" w:hAnsiTheme="minorHAnsi"/>
          <w:color w:val="auto"/>
          <w:sz w:val="24"/>
          <w:szCs w:val="24"/>
        </w:rPr>
        <w:t>Methods</w:t>
      </w:r>
      <w:r w:rsidRPr="00D126CD">
        <w:rPr>
          <w:rFonts w:asciiTheme="minorHAnsi" w:hAnsiTheme="minorHAnsi"/>
          <w:bCs/>
          <w:color w:val="auto"/>
          <w:sz w:val="24"/>
          <w:szCs w:val="24"/>
        </w:rPr>
        <w:t xml:space="preserve">: </w:t>
      </w:r>
      <w:proofErr w:type="gramStart"/>
      <w:r w:rsidR="0016499B" w:rsidRPr="0016499B">
        <w:rPr>
          <w:rFonts w:asciiTheme="minorHAnsi" w:eastAsiaTheme="minorEastAsia" w:hAnsiTheme="minorHAnsi" w:cstheme="minorHAnsi"/>
          <w:b w:val="0"/>
          <w:bCs/>
          <w:color w:val="auto"/>
          <w:sz w:val="22"/>
          <w:szCs w:val="22"/>
        </w:rPr>
        <w:t>A total of 371</w:t>
      </w:r>
      <w:proofErr w:type="gramEnd"/>
      <w:r w:rsidR="0016499B" w:rsidRPr="0016499B">
        <w:rPr>
          <w:rFonts w:asciiTheme="minorHAnsi" w:eastAsiaTheme="minorEastAsia" w:hAnsiTheme="minorHAnsi" w:cstheme="minorHAnsi"/>
          <w:b w:val="0"/>
          <w:bCs/>
          <w:color w:val="auto"/>
          <w:sz w:val="22"/>
          <w:szCs w:val="22"/>
        </w:rPr>
        <w:t xml:space="preserve"> patients were eligible for inclusion the study</w:t>
      </w:r>
      <w:r w:rsidR="0016499B" w:rsidRPr="0016499B">
        <w:rPr>
          <w:rFonts w:asciiTheme="minorHAnsi" w:hAnsiTheme="minorHAnsi" w:cstheme="minorHAnsi"/>
          <w:b w:val="0"/>
          <w:bCs/>
          <w:color w:val="auto"/>
          <w:sz w:val="22"/>
          <w:szCs w:val="22"/>
        </w:rPr>
        <w:t xml:space="preserve"> </w:t>
      </w:r>
      <w:r w:rsidR="00BA621B" w:rsidRPr="0016499B">
        <w:rPr>
          <w:rFonts w:asciiTheme="minorHAnsi" w:hAnsiTheme="minorHAnsi" w:cstheme="minorHAnsi"/>
          <w:b w:val="0"/>
          <w:bCs/>
          <w:color w:val="auto"/>
          <w:sz w:val="22"/>
          <w:szCs w:val="22"/>
        </w:rPr>
        <w:t>The e</w:t>
      </w:r>
      <w:r w:rsidR="00BA621B" w:rsidRPr="00D126CD">
        <w:rPr>
          <w:rFonts w:asciiTheme="minorHAnsi" w:hAnsiTheme="minorHAnsi"/>
          <w:b w:val="0"/>
          <w:bCs/>
          <w:color w:val="auto"/>
          <w:sz w:val="24"/>
          <w:szCs w:val="24"/>
        </w:rPr>
        <w:t xml:space="preserve">lectronic medical records of all patients who attended the Dubai Diabetes Center for an initial visit between January and December of 2015 </w:t>
      </w:r>
      <w:r w:rsidRPr="00D126CD">
        <w:rPr>
          <w:rFonts w:asciiTheme="minorHAnsi" w:hAnsiTheme="minorHAnsi"/>
          <w:b w:val="0"/>
          <w:bCs/>
          <w:color w:val="auto"/>
          <w:sz w:val="24"/>
          <w:szCs w:val="24"/>
        </w:rPr>
        <w:t>were</w:t>
      </w:r>
      <w:r w:rsidR="00BA621B" w:rsidRPr="00D126CD">
        <w:rPr>
          <w:rFonts w:asciiTheme="minorHAnsi" w:hAnsiTheme="minorHAnsi"/>
          <w:b w:val="0"/>
          <w:bCs/>
          <w:color w:val="auto"/>
          <w:sz w:val="24"/>
          <w:szCs w:val="24"/>
        </w:rPr>
        <w:t xml:space="preserve"> reviewed</w:t>
      </w:r>
      <w:r w:rsidR="00BA621B" w:rsidRPr="00D126CD">
        <w:rPr>
          <w:rFonts w:asciiTheme="minorHAnsi" w:hAnsiTheme="minorHAnsi"/>
          <w:color w:val="auto"/>
          <w:sz w:val="24"/>
          <w:szCs w:val="24"/>
        </w:rPr>
        <w:t>.</w:t>
      </w:r>
      <w:r w:rsidR="00655081" w:rsidRPr="00D126CD">
        <w:rPr>
          <w:rFonts w:asciiTheme="minorHAnsi" w:hAnsiTheme="minorHAnsi"/>
          <w:color w:val="auto"/>
          <w:sz w:val="24"/>
          <w:szCs w:val="24"/>
        </w:rPr>
        <w:t xml:space="preserve"> </w:t>
      </w:r>
      <w:r w:rsidR="00101562">
        <w:rPr>
          <w:rFonts w:asciiTheme="minorHAnsi" w:hAnsiTheme="minorHAnsi"/>
          <w:b w:val="0"/>
          <w:color w:val="auto"/>
          <w:sz w:val="24"/>
          <w:szCs w:val="24"/>
        </w:rPr>
        <w:t>D</w:t>
      </w:r>
      <w:r w:rsidR="00655081" w:rsidRPr="00D126CD">
        <w:rPr>
          <w:rFonts w:asciiTheme="minorHAnsi" w:hAnsiTheme="minorHAnsi"/>
          <w:b w:val="0"/>
          <w:color w:val="auto"/>
          <w:sz w:val="24"/>
          <w:szCs w:val="24"/>
        </w:rPr>
        <w:t xml:space="preserve">emographic and clinical data of each patient </w:t>
      </w:r>
      <w:r w:rsidR="00710196">
        <w:rPr>
          <w:rFonts w:asciiTheme="minorHAnsi" w:hAnsiTheme="minorHAnsi"/>
          <w:b w:val="0"/>
          <w:color w:val="auto"/>
          <w:sz w:val="24"/>
          <w:szCs w:val="24"/>
        </w:rPr>
        <w:t>was</w:t>
      </w:r>
      <w:r w:rsidR="00101562">
        <w:rPr>
          <w:rFonts w:asciiTheme="minorHAnsi" w:hAnsiTheme="minorHAnsi"/>
          <w:b w:val="0"/>
          <w:color w:val="auto"/>
          <w:sz w:val="24"/>
          <w:szCs w:val="24"/>
        </w:rPr>
        <w:t xml:space="preserve"> also</w:t>
      </w:r>
      <w:r w:rsidR="00655081" w:rsidRPr="00D126CD">
        <w:rPr>
          <w:rFonts w:asciiTheme="minorHAnsi" w:hAnsiTheme="minorHAnsi"/>
          <w:b w:val="0"/>
          <w:color w:val="auto"/>
          <w:sz w:val="24"/>
          <w:szCs w:val="24"/>
        </w:rPr>
        <w:t xml:space="preserve"> obtained from t</w:t>
      </w:r>
      <w:r w:rsidR="00101562">
        <w:rPr>
          <w:rFonts w:asciiTheme="minorHAnsi" w:hAnsiTheme="minorHAnsi"/>
          <w:b w:val="0"/>
          <w:color w:val="auto"/>
          <w:sz w:val="24"/>
          <w:szCs w:val="24"/>
        </w:rPr>
        <w:t>he medical records.</w:t>
      </w:r>
    </w:p>
    <w:p w14:paraId="4E35A6B1" w14:textId="57BFFA84" w:rsidR="0010406F" w:rsidRPr="00D126CD" w:rsidRDefault="0010406F" w:rsidP="0016499B">
      <w:pPr>
        <w:autoSpaceDE w:val="0"/>
        <w:autoSpaceDN w:val="0"/>
        <w:adjustRightInd w:val="0"/>
        <w:spacing w:line="480" w:lineRule="auto"/>
        <w:rPr>
          <w:sz w:val="24"/>
          <w:szCs w:val="24"/>
        </w:rPr>
      </w:pPr>
      <w:r w:rsidRPr="00D126CD">
        <w:rPr>
          <w:b/>
          <w:bCs/>
          <w:sz w:val="24"/>
          <w:szCs w:val="24"/>
        </w:rPr>
        <w:t>Results</w:t>
      </w:r>
      <w:r w:rsidRPr="00D126CD">
        <w:rPr>
          <w:sz w:val="24"/>
          <w:szCs w:val="24"/>
        </w:rPr>
        <w:t>:</w:t>
      </w:r>
      <w:r w:rsidR="0005475C" w:rsidRPr="00D126CD">
        <w:rPr>
          <w:sz w:val="24"/>
          <w:szCs w:val="24"/>
        </w:rPr>
        <w:t xml:space="preserve"> </w:t>
      </w:r>
      <w:r w:rsidR="00CA7359" w:rsidRPr="00D126CD">
        <w:rPr>
          <w:sz w:val="24"/>
          <w:szCs w:val="24"/>
        </w:rPr>
        <w:t xml:space="preserve">Patients who attended frequent follow up visits (≥ 4 visits) </w:t>
      </w:r>
      <w:r w:rsidR="0016499B">
        <w:rPr>
          <w:sz w:val="24"/>
          <w:szCs w:val="24"/>
        </w:rPr>
        <w:t xml:space="preserve">within one year were found to have </w:t>
      </w:r>
      <w:r w:rsidR="00CA7359" w:rsidRPr="00D126CD">
        <w:rPr>
          <w:sz w:val="24"/>
          <w:szCs w:val="24"/>
        </w:rPr>
        <w:t>s</w:t>
      </w:r>
      <w:r w:rsidR="00ED1F72" w:rsidRPr="00D126CD">
        <w:rPr>
          <w:sz w:val="24"/>
          <w:szCs w:val="24"/>
        </w:rPr>
        <w:t>ignificantly lower HbA1c (</w:t>
      </w:r>
      <w:r w:rsidR="00CA7359" w:rsidRPr="00D126CD">
        <w:rPr>
          <w:sz w:val="24"/>
          <w:szCs w:val="24"/>
        </w:rPr>
        <w:t>mean HbA1c</w:t>
      </w:r>
      <w:r w:rsidR="00101562">
        <w:rPr>
          <w:sz w:val="24"/>
          <w:szCs w:val="24"/>
        </w:rPr>
        <w:t>:</w:t>
      </w:r>
      <w:r w:rsidR="00CA7359" w:rsidRPr="00D126CD">
        <w:rPr>
          <w:sz w:val="24"/>
          <w:szCs w:val="24"/>
        </w:rPr>
        <w:t xml:space="preserve"> 7.25</w:t>
      </w:r>
      <w:r w:rsidR="00101562">
        <w:rPr>
          <w:sz w:val="24"/>
          <w:szCs w:val="24"/>
        </w:rPr>
        <w:t>%</w:t>
      </w:r>
      <w:r w:rsidR="00CA7359" w:rsidRPr="00D126CD">
        <w:rPr>
          <w:sz w:val="24"/>
          <w:szCs w:val="24"/>
        </w:rPr>
        <w:t xml:space="preserve"> ± 1.15)</w:t>
      </w:r>
      <w:r w:rsidR="0016499B">
        <w:rPr>
          <w:sz w:val="24"/>
          <w:szCs w:val="24"/>
        </w:rPr>
        <w:t xml:space="preserve"> levels</w:t>
      </w:r>
      <w:r w:rsidR="00CA7359" w:rsidRPr="00D126CD">
        <w:rPr>
          <w:sz w:val="24"/>
          <w:szCs w:val="24"/>
        </w:rPr>
        <w:t xml:space="preserve"> at the end of the 12 months study period as compared to those who </w:t>
      </w:r>
      <w:r w:rsidR="00ED1F72" w:rsidRPr="00D126CD">
        <w:rPr>
          <w:sz w:val="24"/>
          <w:szCs w:val="24"/>
        </w:rPr>
        <w:t xml:space="preserve">attended </w:t>
      </w:r>
      <w:r w:rsidR="00710196">
        <w:rPr>
          <w:sz w:val="24"/>
          <w:szCs w:val="24"/>
        </w:rPr>
        <w:t>less frequent follow up visits (</w:t>
      </w:r>
      <w:r w:rsidR="00ED1F72" w:rsidRPr="00D126CD">
        <w:rPr>
          <w:sz w:val="24"/>
          <w:szCs w:val="24"/>
        </w:rPr>
        <w:t>&lt;4 visits</w:t>
      </w:r>
      <w:r w:rsidR="00710196">
        <w:rPr>
          <w:sz w:val="24"/>
          <w:szCs w:val="24"/>
        </w:rPr>
        <w:t>)</w:t>
      </w:r>
      <w:r w:rsidR="00ED1F72" w:rsidRPr="00D126CD">
        <w:rPr>
          <w:sz w:val="24"/>
          <w:szCs w:val="24"/>
        </w:rPr>
        <w:t xml:space="preserve"> (</w:t>
      </w:r>
      <w:r w:rsidR="00CA7359" w:rsidRPr="00D126CD">
        <w:rPr>
          <w:sz w:val="24"/>
          <w:szCs w:val="24"/>
        </w:rPr>
        <w:t>mean HbA1c: 8.69</w:t>
      </w:r>
      <w:r w:rsidR="00101562">
        <w:rPr>
          <w:sz w:val="24"/>
          <w:szCs w:val="24"/>
        </w:rPr>
        <w:t>%</w:t>
      </w:r>
      <w:r w:rsidR="00CA7359" w:rsidRPr="00D126CD">
        <w:rPr>
          <w:sz w:val="24"/>
          <w:szCs w:val="24"/>
        </w:rPr>
        <w:t xml:space="preserve"> ± 6.66) (p=0.01)</w:t>
      </w:r>
      <w:r w:rsidR="0005475C" w:rsidRPr="00D126CD">
        <w:rPr>
          <w:sz w:val="24"/>
          <w:szCs w:val="24"/>
        </w:rPr>
        <w:t xml:space="preserve"> (Table 1)</w:t>
      </w:r>
      <w:r w:rsidR="00CA7359" w:rsidRPr="00D126CD">
        <w:rPr>
          <w:sz w:val="24"/>
          <w:szCs w:val="24"/>
        </w:rPr>
        <w:t xml:space="preserve">.  Moreover, the </w:t>
      </w:r>
      <w:r w:rsidR="00ED1F72" w:rsidRPr="00D126CD">
        <w:rPr>
          <w:sz w:val="24"/>
          <w:szCs w:val="24"/>
        </w:rPr>
        <w:t xml:space="preserve">mean </w:t>
      </w:r>
      <w:r w:rsidR="00CA7359" w:rsidRPr="00D126CD">
        <w:rPr>
          <w:i/>
          <w:sz w:val="24"/>
          <w:szCs w:val="24"/>
        </w:rPr>
        <w:t>difference</w:t>
      </w:r>
      <w:r w:rsidR="00CA7359" w:rsidRPr="00D126CD">
        <w:rPr>
          <w:sz w:val="24"/>
          <w:szCs w:val="24"/>
        </w:rPr>
        <w:t xml:space="preserve"> in HbA1c </w:t>
      </w:r>
      <w:r w:rsidR="0016499B">
        <w:rPr>
          <w:sz w:val="24"/>
          <w:szCs w:val="24"/>
        </w:rPr>
        <w:lastRenderedPageBreak/>
        <w:t xml:space="preserve">from the initial visit </w:t>
      </w:r>
      <w:r w:rsidR="00CA7359" w:rsidRPr="00D126CD">
        <w:rPr>
          <w:sz w:val="24"/>
          <w:szCs w:val="24"/>
        </w:rPr>
        <w:t>was significantly greater in the group th</w:t>
      </w:r>
      <w:r w:rsidR="00710196">
        <w:rPr>
          <w:sz w:val="24"/>
          <w:szCs w:val="24"/>
        </w:rPr>
        <w:t xml:space="preserve">at attended frequent follow-up visits as </w:t>
      </w:r>
      <w:r w:rsidR="00ED1F72" w:rsidRPr="00D126CD">
        <w:rPr>
          <w:sz w:val="24"/>
          <w:szCs w:val="24"/>
        </w:rPr>
        <w:t xml:space="preserve">compared to those </w:t>
      </w:r>
      <w:r w:rsidR="0016499B">
        <w:rPr>
          <w:sz w:val="24"/>
          <w:szCs w:val="24"/>
        </w:rPr>
        <w:t>who</w:t>
      </w:r>
      <w:r w:rsidR="00ED1F72" w:rsidRPr="00D126CD">
        <w:rPr>
          <w:sz w:val="24"/>
          <w:szCs w:val="24"/>
        </w:rPr>
        <w:t xml:space="preserve"> did not (</w:t>
      </w:r>
      <w:r w:rsidR="00CA7359" w:rsidRPr="00D126CD">
        <w:rPr>
          <w:sz w:val="24"/>
          <w:szCs w:val="24"/>
        </w:rPr>
        <w:t>1.88%</w:t>
      </w:r>
      <w:r w:rsidR="00123B4B" w:rsidRPr="00D126CD">
        <w:rPr>
          <w:sz w:val="24"/>
          <w:szCs w:val="24"/>
        </w:rPr>
        <w:t xml:space="preserve"> vs. 0.13%</w:t>
      </w:r>
      <w:r w:rsidR="00ED1F72" w:rsidRPr="00D126CD">
        <w:rPr>
          <w:sz w:val="24"/>
          <w:szCs w:val="24"/>
        </w:rPr>
        <w:t>; for frequent follow up visits vs. less frequent follow up visits, respectively</w:t>
      </w:r>
      <w:r w:rsidR="00123B4B" w:rsidRPr="00D126CD">
        <w:rPr>
          <w:sz w:val="24"/>
          <w:szCs w:val="24"/>
        </w:rPr>
        <w:t xml:space="preserve"> (p=0.002)</w:t>
      </w:r>
      <w:r w:rsidR="0005475C" w:rsidRPr="00D126CD">
        <w:rPr>
          <w:sz w:val="24"/>
          <w:szCs w:val="24"/>
        </w:rPr>
        <w:t xml:space="preserve"> (Table 1)</w:t>
      </w:r>
      <w:r w:rsidR="00123B4B" w:rsidRPr="00D126CD">
        <w:rPr>
          <w:sz w:val="24"/>
          <w:szCs w:val="24"/>
        </w:rPr>
        <w:t>. W</w:t>
      </w:r>
      <w:r w:rsidR="00CA7359" w:rsidRPr="00D126CD">
        <w:rPr>
          <w:sz w:val="24"/>
          <w:szCs w:val="24"/>
        </w:rPr>
        <w:t>ith regard to the secondary parameters that were studied, patients who atte</w:t>
      </w:r>
      <w:r w:rsidR="00123B4B" w:rsidRPr="00D126CD">
        <w:rPr>
          <w:sz w:val="24"/>
          <w:szCs w:val="24"/>
        </w:rPr>
        <w:t>nded ≥ 4 follow up visits had significantly</w:t>
      </w:r>
      <w:r w:rsidR="00101562">
        <w:rPr>
          <w:sz w:val="24"/>
          <w:szCs w:val="24"/>
        </w:rPr>
        <w:t xml:space="preserve"> lower total </w:t>
      </w:r>
      <w:r w:rsidR="00101562" w:rsidRPr="00101562">
        <w:rPr>
          <w:sz w:val="24"/>
          <w:szCs w:val="24"/>
        </w:rPr>
        <w:t>cholesterol and low- density lipoprotein</w:t>
      </w:r>
      <w:r w:rsidR="00123B4B" w:rsidRPr="00101562">
        <w:rPr>
          <w:sz w:val="24"/>
          <w:szCs w:val="24"/>
        </w:rPr>
        <w:t xml:space="preserve"> </w:t>
      </w:r>
      <w:r w:rsidR="00101562" w:rsidRPr="00101562">
        <w:rPr>
          <w:sz w:val="24"/>
          <w:szCs w:val="24"/>
        </w:rPr>
        <w:t xml:space="preserve">(LDL) </w:t>
      </w:r>
      <w:r w:rsidR="00123B4B" w:rsidRPr="00101562">
        <w:rPr>
          <w:sz w:val="24"/>
          <w:szCs w:val="24"/>
        </w:rPr>
        <w:t>chole</w:t>
      </w:r>
      <w:r w:rsidR="00F73F2A" w:rsidRPr="00101562">
        <w:rPr>
          <w:sz w:val="24"/>
          <w:szCs w:val="24"/>
        </w:rPr>
        <w:t>s</w:t>
      </w:r>
      <w:r w:rsidR="00123B4B" w:rsidRPr="00101562">
        <w:rPr>
          <w:sz w:val="24"/>
          <w:szCs w:val="24"/>
        </w:rPr>
        <w:t>terol</w:t>
      </w:r>
      <w:r w:rsidR="00CA7359" w:rsidRPr="00101562">
        <w:rPr>
          <w:sz w:val="24"/>
          <w:szCs w:val="24"/>
        </w:rPr>
        <w:t xml:space="preserve"> </w:t>
      </w:r>
      <w:r w:rsidR="008007C1" w:rsidRPr="00101562">
        <w:rPr>
          <w:sz w:val="24"/>
          <w:szCs w:val="24"/>
        </w:rPr>
        <w:t>levels</w:t>
      </w:r>
      <w:r w:rsidR="00101562" w:rsidRPr="00101562">
        <w:rPr>
          <w:sz w:val="24"/>
          <w:szCs w:val="24"/>
        </w:rPr>
        <w:t>. In a repeated-measures ANOVA test, mean differences in HbA1c within same subjects across the study period was significant by the end of the study period only in patients who attended</w:t>
      </w:r>
      <w:r w:rsidR="00101562">
        <w:rPr>
          <w:sz w:val="24"/>
          <w:szCs w:val="24"/>
        </w:rPr>
        <w:t xml:space="preserve"> their follow ups frequently (Figures 1&amp;2). </w:t>
      </w:r>
      <w:r w:rsidR="002E1873" w:rsidRPr="00D126CD">
        <w:rPr>
          <w:rFonts w:cs="Times New Roman"/>
          <w:sz w:val="24"/>
          <w:szCs w:val="24"/>
        </w:rPr>
        <w:t>The logistic regression analysis revealed that after adjusting for all confounders, the frequency of follow ups was a significant predictor of glycemic control; whereby patients who attended more frequent follow ups had better glycemic control, as depicted by lower HbA1c levels (OR:</w:t>
      </w:r>
      <w:r w:rsidR="002E1873" w:rsidRPr="00D126CD">
        <w:rPr>
          <w:color w:val="000000"/>
          <w:sz w:val="24"/>
          <w:szCs w:val="24"/>
        </w:rPr>
        <w:t xml:space="preserve"> 0.543; 95% CI: 0.341-0.865)</w:t>
      </w:r>
      <w:r w:rsidR="0005475C" w:rsidRPr="00D126CD">
        <w:rPr>
          <w:color w:val="000000"/>
          <w:sz w:val="24"/>
          <w:szCs w:val="24"/>
        </w:rPr>
        <w:t xml:space="preserve"> (Table 2).</w:t>
      </w:r>
    </w:p>
    <w:p w14:paraId="5D27D304" w14:textId="7261DEB4" w:rsidR="002E1873" w:rsidRPr="00D126CD" w:rsidRDefault="00C9580A" w:rsidP="00D126CD">
      <w:pPr>
        <w:autoSpaceDE w:val="0"/>
        <w:autoSpaceDN w:val="0"/>
        <w:adjustRightInd w:val="0"/>
        <w:spacing w:after="0" w:line="480" w:lineRule="auto"/>
        <w:rPr>
          <w:sz w:val="24"/>
          <w:szCs w:val="24"/>
        </w:rPr>
      </w:pPr>
      <w:r w:rsidRPr="00D126CD">
        <w:rPr>
          <w:b/>
          <w:bCs/>
          <w:sz w:val="24"/>
          <w:szCs w:val="24"/>
        </w:rPr>
        <w:t>Discussion</w:t>
      </w:r>
      <w:r w:rsidR="0010406F" w:rsidRPr="00D126CD">
        <w:rPr>
          <w:sz w:val="24"/>
          <w:szCs w:val="24"/>
        </w:rPr>
        <w:t xml:space="preserve">: </w:t>
      </w:r>
      <w:r w:rsidR="00123B4B" w:rsidRPr="00D126CD">
        <w:rPr>
          <w:sz w:val="24"/>
          <w:szCs w:val="24"/>
        </w:rPr>
        <w:t xml:space="preserve">Consistent with previous studies, our research </w:t>
      </w:r>
      <w:r w:rsidR="00B0031C" w:rsidRPr="00D126CD">
        <w:rPr>
          <w:sz w:val="24"/>
          <w:szCs w:val="24"/>
        </w:rPr>
        <w:t>revealed the significance</w:t>
      </w:r>
      <w:r w:rsidR="00BA621B" w:rsidRPr="00D126CD">
        <w:rPr>
          <w:sz w:val="24"/>
          <w:szCs w:val="24"/>
        </w:rPr>
        <w:t xml:space="preserve"> of </w:t>
      </w:r>
      <w:r w:rsidR="00BA621B" w:rsidRPr="00710196">
        <w:rPr>
          <w:b/>
          <w:sz w:val="24"/>
          <w:szCs w:val="24"/>
          <w:u w:val="single"/>
        </w:rPr>
        <w:t>frequent</w:t>
      </w:r>
      <w:r w:rsidR="00BA621B" w:rsidRPr="00D126CD">
        <w:rPr>
          <w:sz w:val="24"/>
          <w:szCs w:val="24"/>
        </w:rPr>
        <w:t xml:space="preserve"> diabetes patient education on glycemic control</w:t>
      </w:r>
      <w:r w:rsidR="00710196">
        <w:rPr>
          <w:sz w:val="24"/>
          <w:szCs w:val="24"/>
        </w:rPr>
        <w:t xml:space="preserve"> </w:t>
      </w:r>
      <w:r w:rsidR="00BA621B" w:rsidRPr="00D126CD">
        <w:rPr>
          <w:sz w:val="24"/>
          <w:szCs w:val="24"/>
        </w:rPr>
        <w:t xml:space="preserve">in the United Arab Emirates. </w:t>
      </w:r>
      <w:r w:rsidR="007D597D" w:rsidRPr="00D126CD">
        <w:rPr>
          <w:sz w:val="24"/>
          <w:szCs w:val="24"/>
        </w:rPr>
        <w:t>Our</w:t>
      </w:r>
      <w:r w:rsidR="002E1873" w:rsidRPr="00D126CD">
        <w:rPr>
          <w:sz w:val="24"/>
          <w:szCs w:val="24"/>
        </w:rPr>
        <w:t xml:space="preserve"> result</w:t>
      </w:r>
      <w:r w:rsidR="00B0031C" w:rsidRPr="00D126CD">
        <w:rPr>
          <w:sz w:val="24"/>
          <w:szCs w:val="24"/>
        </w:rPr>
        <w:t>s</w:t>
      </w:r>
      <w:r w:rsidR="00123B4B" w:rsidRPr="00D126CD">
        <w:rPr>
          <w:sz w:val="24"/>
          <w:szCs w:val="24"/>
        </w:rPr>
        <w:t xml:space="preserve"> </w:t>
      </w:r>
      <w:r w:rsidR="00BA621B" w:rsidRPr="00D126CD">
        <w:rPr>
          <w:sz w:val="24"/>
          <w:szCs w:val="24"/>
        </w:rPr>
        <w:t xml:space="preserve">can aid in shedding light that frequent and continued diabetes self-management education can have a positive impact on diabetes patients’ disease outcomes.  </w:t>
      </w:r>
    </w:p>
    <w:p w14:paraId="0710A42B" w14:textId="203960B1" w:rsidR="00ED1F72" w:rsidRPr="00D126CD" w:rsidRDefault="0005475C">
      <w:pPr>
        <w:rPr>
          <w:b/>
          <w:u w:val="single"/>
        </w:rPr>
      </w:pPr>
      <w:r w:rsidRPr="00D126CD">
        <w:rPr>
          <w:b/>
          <w:u w:val="single"/>
        </w:rPr>
        <w:t>Table 1</w:t>
      </w:r>
      <w:r w:rsidR="00ED1F72" w:rsidRPr="00D126CD">
        <w:rPr>
          <w:b/>
          <w:u w:val="single"/>
        </w:rPr>
        <w:t>. Changes in HbA1c between the two groups from baseline to 12 months</w:t>
      </w:r>
    </w:p>
    <w:tbl>
      <w:tblPr>
        <w:tblStyle w:val="TableGrid"/>
        <w:tblW w:w="11460" w:type="dxa"/>
        <w:jc w:val="center"/>
        <w:tblLook w:val="04A0" w:firstRow="1" w:lastRow="0" w:firstColumn="1" w:lastColumn="0" w:noHBand="0" w:noVBand="1"/>
      </w:tblPr>
      <w:tblGrid>
        <w:gridCol w:w="3140"/>
        <w:gridCol w:w="1996"/>
        <w:gridCol w:w="2140"/>
        <w:gridCol w:w="1997"/>
        <w:gridCol w:w="856"/>
        <w:gridCol w:w="1331"/>
      </w:tblGrid>
      <w:tr w:rsidR="00ED1F72" w:rsidRPr="00D126CD" w14:paraId="7F3E7FFC" w14:textId="77777777" w:rsidTr="0005475C">
        <w:trPr>
          <w:trHeight w:val="568"/>
          <w:jc w:val="center"/>
        </w:trPr>
        <w:tc>
          <w:tcPr>
            <w:tcW w:w="3140" w:type="dxa"/>
          </w:tcPr>
          <w:p w14:paraId="6421DA37" w14:textId="77777777" w:rsidR="00ED1F72" w:rsidRPr="00D126CD" w:rsidRDefault="00ED1F72" w:rsidP="00ED1F72">
            <w:pPr>
              <w:rPr>
                <w:rFonts w:eastAsia="Times New Roman" w:cs="Times New Roman"/>
                <w:sz w:val="22"/>
                <w:szCs w:val="22"/>
                <w:lang w:bidi="ar-LB"/>
              </w:rPr>
            </w:pPr>
          </w:p>
        </w:tc>
        <w:tc>
          <w:tcPr>
            <w:tcW w:w="1996" w:type="dxa"/>
          </w:tcPr>
          <w:p w14:paraId="01BD5716" w14:textId="77777777" w:rsidR="00ED1F72" w:rsidRPr="00D126CD" w:rsidRDefault="00ED1F72" w:rsidP="00ED1F72">
            <w:pPr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b/>
                <w:bCs/>
                <w:sz w:val="22"/>
                <w:szCs w:val="22"/>
                <w:lang w:bidi="ar-LB"/>
              </w:rPr>
              <w:t>Overall</w:t>
            </w:r>
          </w:p>
          <w:p w14:paraId="57C29812" w14:textId="77777777" w:rsidR="00ED1F72" w:rsidRPr="00D126CD" w:rsidRDefault="00ED1F72" w:rsidP="00ED1F72">
            <w:pPr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bCs/>
                <w:sz w:val="22"/>
                <w:szCs w:val="22"/>
                <w:lang w:bidi="ar-LB"/>
              </w:rPr>
              <w:t>(n=371)</w:t>
            </w:r>
          </w:p>
        </w:tc>
        <w:tc>
          <w:tcPr>
            <w:tcW w:w="2140" w:type="dxa"/>
          </w:tcPr>
          <w:p w14:paraId="5F50C368" w14:textId="77777777" w:rsidR="00ED1F72" w:rsidRPr="00D126CD" w:rsidRDefault="00ED1F72" w:rsidP="00ED1F72">
            <w:pPr>
              <w:rPr>
                <w:rFonts w:eastAsia="Times New Roman" w:cs="Times New Roman"/>
                <w:b/>
                <w:bCs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b/>
                <w:bCs/>
                <w:sz w:val="22"/>
                <w:szCs w:val="22"/>
                <w:lang w:bidi="ar-LB"/>
              </w:rPr>
              <w:t>&lt; 4 visits (n=222)</w:t>
            </w:r>
          </w:p>
          <w:p w14:paraId="38654798" w14:textId="77777777" w:rsidR="00ED1F72" w:rsidRPr="00D126CD" w:rsidRDefault="00ED1F72" w:rsidP="00ED1F72">
            <w:pPr>
              <w:rPr>
                <w:rFonts w:eastAsia="Times New Roman" w:cs="Times New Roman"/>
                <w:b/>
                <w:bCs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bCs/>
                <w:sz w:val="22"/>
                <w:szCs w:val="22"/>
                <w:lang w:bidi="ar-LB"/>
              </w:rPr>
              <w:t>(mean</w:t>
            </w:r>
            <w:r w:rsidRPr="00D126CD">
              <w:rPr>
                <w:rFonts w:eastAsia="Times New Roman" w:cs="Times New Roman"/>
                <w:b/>
                <w:bCs/>
                <w:sz w:val="22"/>
                <w:szCs w:val="22"/>
                <w:lang w:bidi="ar-LB"/>
              </w:rPr>
              <w:t xml:space="preserve"> </w:t>
            </w:r>
            <w:r w:rsidRPr="00D126CD">
              <w:rPr>
                <w:rFonts w:eastAsia="Times New Roman" w:cs="Times New Roman"/>
                <w:sz w:val="22"/>
                <w:szCs w:val="22"/>
                <w:lang w:bidi="ar-LB"/>
              </w:rPr>
              <w:t>± SD)</w:t>
            </w:r>
          </w:p>
        </w:tc>
        <w:tc>
          <w:tcPr>
            <w:tcW w:w="1997" w:type="dxa"/>
          </w:tcPr>
          <w:p w14:paraId="207871C1" w14:textId="77777777" w:rsidR="00ED1F72" w:rsidRPr="00D126CD" w:rsidRDefault="00ED1F72" w:rsidP="00ED1F72">
            <w:pPr>
              <w:rPr>
                <w:rFonts w:eastAsia="Times New Roman" w:cs="Times New Roman"/>
                <w:b/>
                <w:bCs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b/>
                <w:bCs/>
                <w:sz w:val="22"/>
                <w:szCs w:val="22"/>
                <w:lang w:bidi="ar-LB"/>
              </w:rPr>
              <w:t>≥ 4 visits (n=149)</w:t>
            </w:r>
          </w:p>
          <w:p w14:paraId="47B0C34B" w14:textId="77777777" w:rsidR="00ED1F72" w:rsidRPr="00D126CD" w:rsidRDefault="00ED1F72" w:rsidP="00ED1F72">
            <w:pPr>
              <w:rPr>
                <w:rFonts w:eastAsia="Times New Roman" w:cs="Times New Roman"/>
                <w:b/>
                <w:bCs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bCs/>
                <w:sz w:val="22"/>
                <w:szCs w:val="22"/>
                <w:lang w:bidi="ar-LB"/>
              </w:rPr>
              <w:t>(mean</w:t>
            </w:r>
            <w:r w:rsidRPr="00D126CD">
              <w:rPr>
                <w:rFonts w:eastAsia="Times New Roman" w:cs="Times New Roman"/>
                <w:b/>
                <w:bCs/>
                <w:sz w:val="22"/>
                <w:szCs w:val="22"/>
                <w:lang w:bidi="ar-LB"/>
              </w:rPr>
              <w:t xml:space="preserve"> </w:t>
            </w:r>
            <w:r w:rsidRPr="00D126CD">
              <w:rPr>
                <w:rFonts w:eastAsia="Times New Roman" w:cs="Times New Roman"/>
                <w:sz w:val="22"/>
                <w:szCs w:val="22"/>
                <w:lang w:bidi="ar-LB"/>
              </w:rPr>
              <w:t>± SD)</w:t>
            </w:r>
          </w:p>
        </w:tc>
        <w:tc>
          <w:tcPr>
            <w:tcW w:w="856" w:type="dxa"/>
          </w:tcPr>
          <w:p w14:paraId="6340E757" w14:textId="77777777" w:rsidR="00ED1F72" w:rsidRPr="00D126CD" w:rsidRDefault="00ED1F72" w:rsidP="00ED1F72">
            <w:pPr>
              <w:rPr>
                <w:rFonts w:eastAsia="Times New Roman" w:cs="Times New Roman"/>
                <w:b/>
                <w:bCs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b/>
                <w:bCs/>
                <w:sz w:val="22"/>
                <w:szCs w:val="22"/>
                <w:lang w:bidi="ar-LB"/>
              </w:rPr>
              <w:t>F</w:t>
            </w:r>
          </w:p>
        </w:tc>
        <w:tc>
          <w:tcPr>
            <w:tcW w:w="1331" w:type="dxa"/>
          </w:tcPr>
          <w:p w14:paraId="4BF7DF4E" w14:textId="77777777" w:rsidR="00ED1F72" w:rsidRPr="00D126CD" w:rsidRDefault="00ED1F72" w:rsidP="00ED1F72">
            <w:pPr>
              <w:rPr>
                <w:rFonts w:eastAsia="Times New Roman" w:cs="Times New Roman"/>
                <w:b/>
                <w:bCs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b/>
                <w:bCs/>
                <w:sz w:val="22"/>
                <w:szCs w:val="22"/>
                <w:lang w:bidi="ar-LB"/>
              </w:rPr>
              <w:t>P-value</w:t>
            </w:r>
            <w:r w:rsidRPr="00D126CD">
              <w:rPr>
                <w:rFonts w:eastAsia="Times New Roman" w:cs="Times New Roman"/>
                <w:b/>
                <w:bCs/>
                <w:sz w:val="22"/>
                <w:szCs w:val="22"/>
                <w:vertAlign w:val="superscript"/>
                <w:lang w:bidi="ar-LB"/>
              </w:rPr>
              <w:t>**</w:t>
            </w:r>
          </w:p>
        </w:tc>
      </w:tr>
      <w:tr w:rsidR="00ED1F72" w:rsidRPr="00D126CD" w14:paraId="59284871" w14:textId="77777777" w:rsidTr="0005475C">
        <w:trPr>
          <w:trHeight w:val="277"/>
          <w:jc w:val="center"/>
        </w:trPr>
        <w:tc>
          <w:tcPr>
            <w:tcW w:w="3140" w:type="dxa"/>
          </w:tcPr>
          <w:p w14:paraId="1BC0DFC9" w14:textId="77777777" w:rsidR="00ED1F72" w:rsidRPr="00D126CD" w:rsidRDefault="00ED1F72" w:rsidP="00ED1F72">
            <w:pPr>
              <w:rPr>
                <w:rFonts w:eastAsia="Times New Roman" w:cs="Times New Roman"/>
                <w:b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b/>
                <w:sz w:val="22"/>
                <w:szCs w:val="22"/>
                <w:lang w:bidi="ar-LB"/>
              </w:rPr>
              <w:t>HbA1c, %</w:t>
            </w:r>
          </w:p>
        </w:tc>
        <w:tc>
          <w:tcPr>
            <w:tcW w:w="1996" w:type="dxa"/>
          </w:tcPr>
          <w:p w14:paraId="5155D199" w14:textId="77777777" w:rsidR="00ED1F72" w:rsidRPr="00D126CD" w:rsidRDefault="00ED1F72" w:rsidP="00ED1F72">
            <w:pPr>
              <w:rPr>
                <w:rFonts w:eastAsia="Times New Roman" w:cs="Times New Roman"/>
                <w:sz w:val="22"/>
                <w:szCs w:val="22"/>
                <w:lang w:bidi="ar-LB"/>
              </w:rPr>
            </w:pPr>
          </w:p>
        </w:tc>
        <w:tc>
          <w:tcPr>
            <w:tcW w:w="2140" w:type="dxa"/>
          </w:tcPr>
          <w:p w14:paraId="6456C188" w14:textId="77777777" w:rsidR="00ED1F72" w:rsidRPr="00D126CD" w:rsidRDefault="00ED1F72" w:rsidP="00ED1F72">
            <w:pPr>
              <w:rPr>
                <w:rFonts w:eastAsia="Times New Roman" w:cs="Times New Roman"/>
                <w:sz w:val="22"/>
                <w:szCs w:val="22"/>
                <w:lang w:bidi="ar-LB"/>
              </w:rPr>
            </w:pPr>
          </w:p>
        </w:tc>
        <w:tc>
          <w:tcPr>
            <w:tcW w:w="1997" w:type="dxa"/>
          </w:tcPr>
          <w:p w14:paraId="6F4B6E46" w14:textId="77777777" w:rsidR="00ED1F72" w:rsidRPr="00D126CD" w:rsidRDefault="00ED1F72" w:rsidP="00ED1F72">
            <w:pPr>
              <w:rPr>
                <w:rFonts w:eastAsia="Times New Roman" w:cs="Times New Roman"/>
                <w:sz w:val="22"/>
                <w:szCs w:val="22"/>
                <w:lang w:bidi="ar-LB"/>
              </w:rPr>
            </w:pPr>
          </w:p>
        </w:tc>
        <w:tc>
          <w:tcPr>
            <w:tcW w:w="856" w:type="dxa"/>
          </w:tcPr>
          <w:p w14:paraId="3BD2548A" w14:textId="77777777" w:rsidR="00ED1F72" w:rsidRPr="00D126CD" w:rsidRDefault="00ED1F72" w:rsidP="00ED1F72">
            <w:pPr>
              <w:rPr>
                <w:rFonts w:eastAsia="Times New Roman" w:cs="Times New Roman"/>
                <w:sz w:val="22"/>
                <w:szCs w:val="22"/>
                <w:lang w:bidi="ar-LB"/>
              </w:rPr>
            </w:pPr>
          </w:p>
        </w:tc>
        <w:tc>
          <w:tcPr>
            <w:tcW w:w="1331" w:type="dxa"/>
          </w:tcPr>
          <w:p w14:paraId="0F01F532" w14:textId="77777777" w:rsidR="00ED1F72" w:rsidRPr="00D126CD" w:rsidRDefault="00ED1F72" w:rsidP="00ED1F72">
            <w:pPr>
              <w:rPr>
                <w:rFonts w:eastAsia="Times New Roman" w:cs="Times New Roman"/>
                <w:sz w:val="22"/>
                <w:szCs w:val="22"/>
                <w:lang w:bidi="ar-LB"/>
              </w:rPr>
            </w:pPr>
          </w:p>
        </w:tc>
      </w:tr>
      <w:tr w:rsidR="00ED1F72" w:rsidRPr="00D126CD" w14:paraId="7AAE817B" w14:textId="77777777" w:rsidTr="0005475C">
        <w:trPr>
          <w:trHeight w:val="291"/>
          <w:jc w:val="center"/>
        </w:trPr>
        <w:tc>
          <w:tcPr>
            <w:tcW w:w="3140" w:type="dxa"/>
          </w:tcPr>
          <w:p w14:paraId="7970099D" w14:textId="77777777" w:rsidR="00ED1F72" w:rsidRPr="00D126CD" w:rsidRDefault="00ED1F72" w:rsidP="00ED1F72">
            <w:pPr>
              <w:jc w:val="right"/>
              <w:rPr>
                <w:rFonts w:eastAsia="Times New Roman" w:cs="Times New Roman"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sz w:val="22"/>
                <w:szCs w:val="22"/>
                <w:lang w:bidi="ar-LB"/>
              </w:rPr>
              <w:t>Baseline</w:t>
            </w:r>
          </w:p>
        </w:tc>
        <w:tc>
          <w:tcPr>
            <w:tcW w:w="1996" w:type="dxa"/>
          </w:tcPr>
          <w:p w14:paraId="5A2DC1D2" w14:textId="77777777" w:rsidR="00ED1F72" w:rsidRPr="00D126CD" w:rsidRDefault="00ED1F72" w:rsidP="00ED1F72">
            <w:pPr>
              <w:rPr>
                <w:rFonts w:eastAsia="Times New Roman" w:cs="Times New Roman"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sz w:val="22"/>
                <w:szCs w:val="22"/>
                <w:lang w:bidi="ar-LB"/>
              </w:rPr>
              <w:t xml:space="preserve">9.01 ± 2.04 </w:t>
            </w:r>
          </w:p>
        </w:tc>
        <w:tc>
          <w:tcPr>
            <w:tcW w:w="2140" w:type="dxa"/>
          </w:tcPr>
          <w:p w14:paraId="287183CF" w14:textId="77777777" w:rsidR="00ED1F72" w:rsidRPr="00D126CD" w:rsidRDefault="00ED1F72" w:rsidP="00ED1F72">
            <w:pPr>
              <w:rPr>
                <w:rFonts w:eastAsia="Times New Roman" w:cs="Times New Roman"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sz w:val="22"/>
                <w:szCs w:val="22"/>
                <w:lang w:bidi="ar-LB"/>
              </w:rPr>
              <w:t>8.92 ± 2.11</w:t>
            </w:r>
          </w:p>
        </w:tc>
        <w:tc>
          <w:tcPr>
            <w:tcW w:w="1997" w:type="dxa"/>
          </w:tcPr>
          <w:p w14:paraId="25DA72F8" w14:textId="77777777" w:rsidR="00ED1F72" w:rsidRPr="00D126CD" w:rsidRDefault="00ED1F72" w:rsidP="00ED1F72">
            <w:pPr>
              <w:rPr>
                <w:rFonts w:eastAsia="Times New Roman" w:cs="Times New Roman"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sz w:val="22"/>
                <w:szCs w:val="22"/>
                <w:lang w:bidi="ar-LB"/>
              </w:rPr>
              <w:t>9.15 ± 1.94</w:t>
            </w:r>
          </w:p>
        </w:tc>
        <w:tc>
          <w:tcPr>
            <w:tcW w:w="856" w:type="dxa"/>
          </w:tcPr>
          <w:p w14:paraId="4879549B" w14:textId="77777777" w:rsidR="00ED1F72" w:rsidRPr="00D126CD" w:rsidRDefault="00ED1F72" w:rsidP="00ED1F72">
            <w:pPr>
              <w:rPr>
                <w:rFonts w:eastAsia="Times New Roman" w:cs="Times New Roman"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sz w:val="22"/>
                <w:szCs w:val="22"/>
                <w:lang w:bidi="ar-LB"/>
              </w:rPr>
              <w:t>1.212</w:t>
            </w:r>
          </w:p>
        </w:tc>
        <w:tc>
          <w:tcPr>
            <w:tcW w:w="1331" w:type="dxa"/>
          </w:tcPr>
          <w:p w14:paraId="71AFA735" w14:textId="77777777" w:rsidR="00ED1F72" w:rsidRPr="00D126CD" w:rsidRDefault="00ED1F72" w:rsidP="00ED1F72">
            <w:pPr>
              <w:rPr>
                <w:rFonts w:eastAsia="Times New Roman" w:cs="Times New Roman"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sz w:val="22"/>
                <w:szCs w:val="22"/>
                <w:lang w:bidi="ar-LB"/>
              </w:rPr>
              <w:t>0.272</w:t>
            </w:r>
          </w:p>
        </w:tc>
      </w:tr>
      <w:tr w:rsidR="00ED1F72" w:rsidRPr="00D126CD" w14:paraId="797AF4D2" w14:textId="77777777" w:rsidTr="0005475C">
        <w:trPr>
          <w:trHeight w:val="277"/>
          <w:jc w:val="center"/>
        </w:trPr>
        <w:tc>
          <w:tcPr>
            <w:tcW w:w="3140" w:type="dxa"/>
          </w:tcPr>
          <w:p w14:paraId="13AA34D0" w14:textId="77777777" w:rsidR="00ED1F72" w:rsidRPr="00D126CD" w:rsidRDefault="00ED1F72" w:rsidP="00ED1F72">
            <w:pPr>
              <w:jc w:val="right"/>
              <w:rPr>
                <w:rFonts w:eastAsia="Times New Roman" w:cs="Times New Roman"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sz w:val="22"/>
                <w:szCs w:val="22"/>
                <w:lang w:bidi="ar-LB"/>
              </w:rPr>
              <w:t>HbA1c_</w:t>
            </w:r>
            <w:r w:rsidRPr="00D126CD">
              <w:rPr>
                <w:rFonts w:eastAsia="Times New Roman" w:cs="Times New Roman"/>
                <w:sz w:val="22"/>
                <w:szCs w:val="22"/>
                <w:vertAlign w:val="subscript"/>
                <w:lang w:bidi="ar-LB"/>
              </w:rPr>
              <w:t>2</w:t>
            </w:r>
          </w:p>
        </w:tc>
        <w:tc>
          <w:tcPr>
            <w:tcW w:w="1996" w:type="dxa"/>
          </w:tcPr>
          <w:p w14:paraId="03B8BD0C" w14:textId="77777777" w:rsidR="00ED1F72" w:rsidRPr="00D126CD" w:rsidRDefault="00ED1F72" w:rsidP="00ED1F72">
            <w:pPr>
              <w:rPr>
                <w:rFonts w:eastAsia="Times New Roman" w:cs="Times New Roman"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sz w:val="22"/>
                <w:szCs w:val="22"/>
                <w:lang w:bidi="ar-LB"/>
              </w:rPr>
              <w:t>7.58 ± 1.58</w:t>
            </w:r>
          </w:p>
        </w:tc>
        <w:tc>
          <w:tcPr>
            <w:tcW w:w="2140" w:type="dxa"/>
          </w:tcPr>
          <w:p w14:paraId="613932A6" w14:textId="77777777" w:rsidR="00ED1F72" w:rsidRPr="00D126CD" w:rsidRDefault="00ED1F72" w:rsidP="00ED1F72">
            <w:pPr>
              <w:rPr>
                <w:rFonts w:eastAsia="Times New Roman" w:cs="Times New Roman"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sz w:val="22"/>
                <w:szCs w:val="22"/>
                <w:lang w:bidi="ar-LB"/>
              </w:rPr>
              <w:t>7.63 ± 1.70</w:t>
            </w:r>
          </w:p>
        </w:tc>
        <w:tc>
          <w:tcPr>
            <w:tcW w:w="1997" w:type="dxa"/>
          </w:tcPr>
          <w:p w14:paraId="6A58FA78" w14:textId="77777777" w:rsidR="00ED1F72" w:rsidRPr="00D126CD" w:rsidRDefault="00ED1F72" w:rsidP="00ED1F72">
            <w:pPr>
              <w:rPr>
                <w:rFonts w:eastAsia="Times New Roman" w:cs="Times New Roman"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sz w:val="22"/>
                <w:szCs w:val="22"/>
                <w:lang w:bidi="ar-LB"/>
              </w:rPr>
              <w:t>7.51 ± 1.40</w:t>
            </w:r>
          </w:p>
        </w:tc>
        <w:tc>
          <w:tcPr>
            <w:tcW w:w="856" w:type="dxa"/>
          </w:tcPr>
          <w:p w14:paraId="728DCA92" w14:textId="77777777" w:rsidR="00ED1F72" w:rsidRPr="00D126CD" w:rsidRDefault="00ED1F72" w:rsidP="00ED1F72">
            <w:pPr>
              <w:rPr>
                <w:rFonts w:eastAsia="Times New Roman" w:cs="Times New Roman"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sz w:val="22"/>
                <w:szCs w:val="22"/>
                <w:lang w:bidi="ar-LB"/>
              </w:rPr>
              <w:t>0.538</w:t>
            </w:r>
          </w:p>
        </w:tc>
        <w:tc>
          <w:tcPr>
            <w:tcW w:w="1331" w:type="dxa"/>
          </w:tcPr>
          <w:p w14:paraId="44A14258" w14:textId="77777777" w:rsidR="00ED1F72" w:rsidRPr="00D126CD" w:rsidRDefault="00ED1F72" w:rsidP="00ED1F72">
            <w:pPr>
              <w:rPr>
                <w:rFonts w:eastAsia="Times New Roman" w:cs="Times New Roman"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sz w:val="22"/>
                <w:szCs w:val="22"/>
                <w:lang w:bidi="ar-LB"/>
              </w:rPr>
              <w:t>0.464</w:t>
            </w:r>
          </w:p>
        </w:tc>
      </w:tr>
      <w:tr w:rsidR="00ED1F72" w:rsidRPr="00D126CD" w14:paraId="48E2A2F3" w14:textId="77777777" w:rsidTr="0005475C">
        <w:trPr>
          <w:trHeight w:val="299"/>
          <w:jc w:val="center"/>
        </w:trPr>
        <w:tc>
          <w:tcPr>
            <w:tcW w:w="3140" w:type="dxa"/>
          </w:tcPr>
          <w:p w14:paraId="7D0F07BC" w14:textId="77777777" w:rsidR="00ED1F72" w:rsidRPr="00D126CD" w:rsidRDefault="00ED1F72" w:rsidP="00ED1F72">
            <w:pPr>
              <w:jc w:val="right"/>
              <w:rPr>
                <w:rFonts w:eastAsia="Times New Roman" w:cs="Times New Roman"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sz w:val="22"/>
                <w:szCs w:val="22"/>
                <w:lang w:bidi="ar-LB"/>
              </w:rPr>
              <w:t>HbA1c_</w:t>
            </w:r>
            <w:r w:rsidRPr="00D126CD">
              <w:rPr>
                <w:rFonts w:eastAsia="Times New Roman" w:cs="Times New Roman"/>
                <w:sz w:val="22"/>
                <w:szCs w:val="22"/>
                <w:vertAlign w:val="subscript"/>
                <w:lang w:bidi="ar-LB"/>
              </w:rPr>
              <w:t>3</w:t>
            </w:r>
          </w:p>
        </w:tc>
        <w:tc>
          <w:tcPr>
            <w:tcW w:w="1996" w:type="dxa"/>
          </w:tcPr>
          <w:p w14:paraId="44A8A36B" w14:textId="77777777" w:rsidR="00ED1F72" w:rsidRPr="00D126CD" w:rsidRDefault="00ED1F72" w:rsidP="00ED1F72">
            <w:pPr>
              <w:rPr>
                <w:rFonts w:eastAsia="Times New Roman" w:cs="Times New Roman"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sz w:val="22"/>
                <w:szCs w:val="22"/>
                <w:lang w:bidi="ar-LB"/>
              </w:rPr>
              <w:t>7.59 ± 2.37</w:t>
            </w:r>
          </w:p>
        </w:tc>
        <w:tc>
          <w:tcPr>
            <w:tcW w:w="2140" w:type="dxa"/>
          </w:tcPr>
          <w:p w14:paraId="14921DE9" w14:textId="77777777" w:rsidR="00ED1F72" w:rsidRPr="00D126CD" w:rsidRDefault="00ED1F72" w:rsidP="00ED1F72">
            <w:pPr>
              <w:rPr>
                <w:rFonts w:eastAsia="Times New Roman" w:cs="Times New Roman"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sz w:val="22"/>
                <w:szCs w:val="22"/>
                <w:lang w:bidi="ar-LB"/>
              </w:rPr>
              <w:t>7.63 ± 1.70</w:t>
            </w:r>
          </w:p>
        </w:tc>
        <w:tc>
          <w:tcPr>
            <w:tcW w:w="1997" w:type="dxa"/>
          </w:tcPr>
          <w:p w14:paraId="4492258C" w14:textId="77777777" w:rsidR="00ED1F72" w:rsidRPr="00D126CD" w:rsidRDefault="00ED1F72" w:rsidP="00ED1F72">
            <w:pPr>
              <w:rPr>
                <w:rFonts w:eastAsia="Times New Roman" w:cs="Times New Roman"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sz w:val="22"/>
                <w:szCs w:val="22"/>
                <w:lang w:bidi="ar-LB"/>
              </w:rPr>
              <w:t>7.55 ± 3.06</w:t>
            </w:r>
          </w:p>
        </w:tc>
        <w:tc>
          <w:tcPr>
            <w:tcW w:w="856" w:type="dxa"/>
          </w:tcPr>
          <w:p w14:paraId="35B744A6" w14:textId="77777777" w:rsidR="00ED1F72" w:rsidRPr="00D126CD" w:rsidRDefault="00ED1F72" w:rsidP="00ED1F72">
            <w:pPr>
              <w:rPr>
                <w:rFonts w:eastAsia="Times New Roman" w:cs="Times New Roman"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sz w:val="22"/>
                <w:szCs w:val="22"/>
                <w:lang w:bidi="ar-LB"/>
              </w:rPr>
              <w:t>0.083</w:t>
            </w:r>
          </w:p>
        </w:tc>
        <w:tc>
          <w:tcPr>
            <w:tcW w:w="1331" w:type="dxa"/>
          </w:tcPr>
          <w:p w14:paraId="52D17782" w14:textId="77777777" w:rsidR="00ED1F72" w:rsidRPr="00D126CD" w:rsidRDefault="00ED1F72" w:rsidP="00ED1F72">
            <w:pPr>
              <w:rPr>
                <w:rFonts w:eastAsia="Times New Roman" w:cs="Times New Roman"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sz w:val="22"/>
                <w:szCs w:val="22"/>
                <w:lang w:bidi="ar-LB"/>
              </w:rPr>
              <w:t>0.773</w:t>
            </w:r>
          </w:p>
        </w:tc>
      </w:tr>
      <w:tr w:rsidR="00ED1F72" w:rsidRPr="00D126CD" w14:paraId="63EF3629" w14:textId="77777777" w:rsidTr="0005475C">
        <w:trPr>
          <w:trHeight w:val="277"/>
          <w:jc w:val="center"/>
        </w:trPr>
        <w:tc>
          <w:tcPr>
            <w:tcW w:w="3140" w:type="dxa"/>
          </w:tcPr>
          <w:p w14:paraId="39920D42" w14:textId="77777777" w:rsidR="00ED1F72" w:rsidRPr="00D126CD" w:rsidRDefault="00ED1F72" w:rsidP="00ED1F72">
            <w:pPr>
              <w:jc w:val="right"/>
              <w:rPr>
                <w:rFonts w:eastAsia="Times New Roman" w:cs="Times New Roman"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sz w:val="22"/>
                <w:szCs w:val="22"/>
                <w:lang w:bidi="ar-LB"/>
              </w:rPr>
              <w:t>HbA1c_</w:t>
            </w:r>
            <w:r w:rsidRPr="00D126CD">
              <w:rPr>
                <w:rFonts w:eastAsia="Times New Roman" w:cs="Times New Roman"/>
                <w:sz w:val="22"/>
                <w:szCs w:val="22"/>
                <w:vertAlign w:val="subscript"/>
                <w:lang w:bidi="ar-LB"/>
              </w:rPr>
              <w:t>4</w:t>
            </w:r>
          </w:p>
        </w:tc>
        <w:tc>
          <w:tcPr>
            <w:tcW w:w="1996" w:type="dxa"/>
          </w:tcPr>
          <w:p w14:paraId="331373AB" w14:textId="77777777" w:rsidR="00ED1F72" w:rsidRPr="00D126CD" w:rsidRDefault="00ED1F72" w:rsidP="00ED1F72">
            <w:pPr>
              <w:rPr>
                <w:rFonts w:eastAsia="Times New Roman" w:cs="Times New Roman"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sz w:val="22"/>
                <w:szCs w:val="22"/>
                <w:lang w:bidi="ar-LB"/>
              </w:rPr>
              <w:t>8.08 ± 5.16</w:t>
            </w:r>
          </w:p>
        </w:tc>
        <w:tc>
          <w:tcPr>
            <w:tcW w:w="2140" w:type="dxa"/>
          </w:tcPr>
          <w:p w14:paraId="0C494708" w14:textId="77777777" w:rsidR="00ED1F72" w:rsidRPr="00D126CD" w:rsidRDefault="00ED1F72" w:rsidP="00ED1F72">
            <w:pPr>
              <w:rPr>
                <w:rFonts w:eastAsia="Times New Roman" w:cs="Times New Roman"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sz w:val="22"/>
                <w:szCs w:val="22"/>
                <w:lang w:bidi="ar-LB"/>
              </w:rPr>
              <w:t>8.69 ± 6.66</w:t>
            </w:r>
          </w:p>
        </w:tc>
        <w:tc>
          <w:tcPr>
            <w:tcW w:w="1997" w:type="dxa"/>
          </w:tcPr>
          <w:p w14:paraId="7236C490" w14:textId="77777777" w:rsidR="00ED1F72" w:rsidRPr="00D126CD" w:rsidRDefault="00ED1F72" w:rsidP="00ED1F72">
            <w:pPr>
              <w:rPr>
                <w:rFonts w:eastAsia="Times New Roman" w:cs="Times New Roman"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sz w:val="22"/>
                <w:szCs w:val="22"/>
                <w:lang w:bidi="ar-LB"/>
              </w:rPr>
              <w:t>7.25 ± 1.15</w:t>
            </w:r>
          </w:p>
        </w:tc>
        <w:tc>
          <w:tcPr>
            <w:tcW w:w="856" w:type="dxa"/>
          </w:tcPr>
          <w:p w14:paraId="3A1FAD2B" w14:textId="77777777" w:rsidR="00ED1F72" w:rsidRPr="00D126CD" w:rsidRDefault="00ED1F72" w:rsidP="00ED1F72">
            <w:pPr>
              <w:rPr>
                <w:rFonts w:eastAsia="Times New Roman" w:cs="Times New Roman"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sz w:val="22"/>
                <w:szCs w:val="22"/>
                <w:lang w:bidi="ar-LB"/>
              </w:rPr>
              <w:t>6.721</w:t>
            </w:r>
          </w:p>
        </w:tc>
        <w:tc>
          <w:tcPr>
            <w:tcW w:w="1331" w:type="dxa"/>
          </w:tcPr>
          <w:p w14:paraId="6C4310FA" w14:textId="77777777" w:rsidR="00ED1F72" w:rsidRPr="00D126CD" w:rsidRDefault="00ED1F72" w:rsidP="00ED1F72">
            <w:pPr>
              <w:rPr>
                <w:rFonts w:eastAsia="Times New Roman" w:cs="Times New Roman"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b/>
                <w:sz w:val="22"/>
                <w:szCs w:val="22"/>
                <w:lang w:bidi="ar-LB"/>
              </w:rPr>
              <w:t>0.010</w:t>
            </w:r>
          </w:p>
        </w:tc>
      </w:tr>
      <w:tr w:rsidR="00ED1F72" w:rsidRPr="00D126CD" w14:paraId="6A92868B" w14:textId="77777777" w:rsidTr="0005475C">
        <w:trPr>
          <w:trHeight w:val="859"/>
          <w:jc w:val="center"/>
        </w:trPr>
        <w:tc>
          <w:tcPr>
            <w:tcW w:w="3140" w:type="dxa"/>
          </w:tcPr>
          <w:p w14:paraId="6AFDC019" w14:textId="77777777" w:rsidR="00ED1F72" w:rsidRPr="00D126CD" w:rsidRDefault="00ED1F72" w:rsidP="00ED1F72">
            <w:pPr>
              <w:rPr>
                <w:rFonts w:eastAsia="Times New Roman" w:cs="Times New Roman"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b/>
                <w:sz w:val="22"/>
                <w:szCs w:val="22"/>
                <w:lang w:bidi="ar-LB"/>
              </w:rPr>
              <w:t>Mean difference from baseline and 12 months</w:t>
            </w:r>
            <w:r w:rsidRPr="00D126CD">
              <w:rPr>
                <w:rFonts w:eastAsia="Times New Roman" w:cs="Times New Roman"/>
                <w:sz w:val="22"/>
                <w:szCs w:val="22"/>
                <w:lang w:bidi="ar-LB"/>
              </w:rPr>
              <w:t xml:space="preserve"> (HbA1c</w:t>
            </w:r>
            <w:r w:rsidRPr="00D126CD">
              <w:rPr>
                <w:rFonts w:eastAsia="Times New Roman" w:cs="Times New Roman"/>
                <w:sz w:val="22"/>
                <w:szCs w:val="22"/>
                <w:vertAlign w:val="subscript"/>
                <w:lang w:bidi="ar-LB"/>
              </w:rPr>
              <w:t>1</w:t>
            </w:r>
            <w:r w:rsidRPr="00D126CD">
              <w:rPr>
                <w:rFonts w:eastAsia="Times New Roman" w:cs="Times New Roman"/>
                <w:sz w:val="22"/>
                <w:szCs w:val="22"/>
                <w:lang w:bidi="ar-LB"/>
              </w:rPr>
              <w:t xml:space="preserve"> to HbA1c</w:t>
            </w:r>
            <w:r w:rsidRPr="00D126CD">
              <w:rPr>
                <w:rFonts w:eastAsia="Times New Roman" w:cs="Times New Roman"/>
                <w:sz w:val="22"/>
                <w:szCs w:val="22"/>
                <w:vertAlign w:val="subscript"/>
                <w:lang w:bidi="ar-LB"/>
              </w:rPr>
              <w:t>4</w:t>
            </w:r>
            <w:r w:rsidRPr="00D126CD">
              <w:rPr>
                <w:rFonts w:eastAsia="Times New Roman" w:cs="Times New Roman"/>
                <w:sz w:val="22"/>
                <w:szCs w:val="22"/>
                <w:lang w:bidi="ar-LB"/>
              </w:rPr>
              <w:t>)</w:t>
            </w:r>
          </w:p>
        </w:tc>
        <w:tc>
          <w:tcPr>
            <w:tcW w:w="1996" w:type="dxa"/>
          </w:tcPr>
          <w:p w14:paraId="23BF6CEE" w14:textId="77777777" w:rsidR="00ED1F72" w:rsidRPr="00D126CD" w:rsidRDefault="00ED1F72" w:rsidP="00ED1F72">
            <w:pPr>
              <w:rPr>
                <w:rFonts w:eastAsia="Times New Roman" w:cs="Times New Roman"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sz w:val="22"/>
                <w:szCs w:val="22"/>
                <w:lang w:bidi="ar-LB"/>
              </w:rPr>
              <w:t>0.87 ± 5.30</w:t>
            </w:r>
          </w:p>
        </w:tc>
        <w:tc>
          <w:tcPr>
            <w:tcW w:w="2140" w:type="dxa"/>
          </w:tcPr>
          <w:p w14:paraId="01C2A508" w14:textId="77777777" w:rsidR="00ED1F72" w:rsidRPr="00D126CD" w:rsidRDefault="00ED1F72" w:rsidP="00ED1F72">
            <w:pPr>
              <w:rPr>
                <w:rFonts w:eastAsia="Times New Roman" w:cs="Times New Roman"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sz w:val="22"/>
                <w:szCs w:val="22"/>
                <w:lang w:bidi="ar-LB"/>
              </w:rPr>
              <w:t>0.132 ± 6.64</w:t>
            </w:r>
          </w:p>
        </w:tc>
        <w:tc>
          <w:tcPr>
            <w:tcW w:w="1997" w:type="dxa"/>
          </w:tcPr>
          <w:p w14:paraId="2341CAB9" w14:textId="77777777" w:rsidR="00ED1F72" w:rsidRPr="00D126CD" w:rsidRDefault="00ED1F72" w:rsidP="00ED1F72">
            <w:pPr>
              <w:rPr>
                <w:rFonts w:eastAsia="Times New Roman" w:cs="Times New Roman"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sz w:val="22"/>
                <w:szCs w:val="22"/>
                <w:lang w:bidi="ar-LB"/>
              </w:rPr>
              <w:t>1.88 ± 2.15</w:t>
            </w:r>
          </w:p>
        </w:tc>
        <w:tc>
          <w:tcPr>
            <w:tcW w:w="856" w:type="dxa"/>
          </w:tcPr>
          <w:p w14:paraId="2E0AD222" w14:textId="77777777" w:rsidR="00ED1F72" w:rsidRPr="00D126CD" w:rsidRDefault="00ED1F72" w:rsidP="00ED1F72">
            <w:pPr>
              <w:rPr>
                <w:rFonts w:eastAsia="Times New Roman" w:cs="Times New Roman"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sz w:val="22"/>
                <w:szCs w:val="22"/>
                <w:lang w:bidi="ar-LB"/>
              </w:rPr>
              <w:t>9.481</w:t>
            </w:r>
          </w:p>
        </w:tc>
        <w:tc>
          <w:tcPr>
            <w:tcW w:w="1331" w:type="dxa"/>
          </w:tcPr>
          <w:p w14:paraId="702C324C" w14:textId="77777777" w:rsidR="00ED1F72" w:rsidRPr="00D126CD" w:rsidRDefault="00ED1F72" w:rsidP="00ED1F72">
            <w:pPr>
              <w:rPr>
                <w:rFonts w:eastAsia="Times New Roman" w:cs="Times New Roman"/>
                <w:b/>
                <w:sz w:val="22"/>
                <w:szCs w:val="22"/>
                <w:lang w:bidi="ar-LB"/>
              </w:rPr>
            </w:pPr>
            <w:r w:rsidRPr="00D126CD">
              <w:rPr>
                <w:rFonts w:eastAsia="Times New Roman" w:cs="Times New Roman"/>
                <w:b/>
                <w:sz w:val="22"/>
                <w:szCs w:val="22"/>
                <w:lang w:bidi="ar-LB"/>
              </w:rPr>
              <w:t>0.002</w:t>
            </w:r>
          </w:p>
        </w:tc>
      </w:tr>
    </w:tbl>
    <w:p w14:paraId="2C6EEBB8" w14:textId="5F52AED9" w:rsidR="00ED1F72" w:rsidRPr="00101562" w:rsidRDefault="00ED1F72" w:rsidP="00D126CD">
      <w:pPr>
        <w:tabs>
          <w:tab w:val="right" w:pos="9360"/>
        </w:tabs>
        <w:spacing w:after="0" w:line="240" w:lineRule="auto"/>
        <w:ind w:left="357"/>
        <w:rPr>
          <w:i/>
          <w:sz w:val="18"/>
          <w:szCs w:val="18"/>
        </w:rPr>
      </w:pPr>
      <w:r w:rsidRPr="00101562">
        <w:rPr>
          <w:i/>
          <w:sz w:val="18"/>
          <w:szCs w:val="18"/>
          <w:vertAlign w:val="superscript"/>
        </w:rPr>
        <w:t xml:space="preserve">* </w:t>
      </w:r>
      <w:proofErr w:type="gramStart"/>
      <w:r w:rsidRPr="00101562">
        <w:rPr>
          <w:i/>
          <w:sz w:val="18"/>
          <w:szCs w:val="18"/>
        </w:rPr>
        <w:t>p-value</w:t>
      </w:r>
      <w:proofErr w:type="gramEnd"/>
      <w:r w:rsidRPr="00101562">
        <w:rPr>
          <w:i/>
          <w:sz w:val="18"/>
          <w:szCs w:val="18"/>
        </w:rPr>
        <w:t xml:space="preserve"> was derived using a chi-square analysis comparing means for the categorical variables</w:t>
      </w:r>
      <w:r w:rsidRPr="00101562">
        <w:rPr>
          <w:i/>
          <w:sz w:val="18"/>
          <w:szCs w:val="18"/>
        </w:rPr>
        <w:tab/>
      </w:r>
    </w:p>
    <w:p w14:paraId="3655B9ED" w14:textId="77777777" w:rsidR="00ED1F72" w:rsidRPr="00101562" w:rsidRDefault="00ED1F72" w:rsidP="00D126CD">
      <w:pPr>
        <w:spacing w:after="0" w:line="240" w:lineRule="auto"/>
        <w:ind w:left="357"/>
        <w:rPr>
          <w:i/>
          <w:sz w:val="18"/>
          <w:szCs w:val="18"/>
        </w:rPr>
      </w:pPr>
      <w:r w:rsidRPr="00101562">
        <w:rPr>
          <w:i/>
          <w:sz w:val="18"/>
          <w:szCs w:val="18"/>
          <w:vertAlign w:val="superscript"/>
        </w:rPr>
        <w:t>**</w:t>
      </w:r>
      <w:r w:rsidRPr="00101562">
        <w:rPr>
          <w:i/>
          <w:sz w:val="18"/>
          <w:szCs w:val="18"/>
        </w:rPr>
        <w:t xml:space="preserve"> </w:t>
      </w:r>
      <w:proofErr w:type="gramStart"/>
      <w:r w:rsidRPr="00101562">
        <w:rPr>
          <w:i/>
          <w:sz w:val="18"/>
          <w:szCs w:val="18"/>
        </w:rPr>
        <w:t>p-value</w:t>
      </w:r>
      <w:proofErr w:type="gramEnd"/>
      <w:r w:rsidRPr="00101562">
        <w:rPr>
          <w:i/>
          <w:sz w:val="18"/>
          <w:szCs w:val="18"/>
        </w:rPr>
        <w:t xml:space="preserve"> was derived using a one-way ANOVA analysis for the differences between the groups </w:t>
      </w:r>
    </w:p>
    <w:p w14:paraId="16586DBE" w14:textId="77777777" w:rsidR="0005475C" w:rsidRPr="00D126CD" w:rsidRDefault="0005475C" w:rsidP="0005475C"/>
    <w:p w14:paraId="5976D7EE" w14:textId="77777777" w:rsidR="0005475C" w:rsidRPr="00D126CD" w:rsidRDefault="0005475C" w:rsidP="0005475C">
      <w:pPr>
        <w:rPr>
          <w:b/>
          <w:u w:val="single"/>
        </w:rPr>
      </w:pPr>
      <w:r w:rsidRPr="00D126CD"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3F46B15C" wp14:editId="160EDF7B">
            <wp:simplePos x="0" y="0"/>
            <wp:positionH relativeFrom="column">
              <wp:posOffset>228600</wp:posOffset>
            </wp:positionH>
            <wp:positionV relativeFrom="paragraph">
              <wp:posOffset>469265</wp:posOffset>
            </wp:positionV>
            <wp:extent cx="5270500" cy="4211955"/>
            <wp:effectExtent l="0" t="0" r="12700" b="444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4211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126CD">
        <w:rPr>
          <w:b/>
        </w:rPr>
        <w:t>Figure 1. Plot for within-subject changes in HbA1c across the study period in patients with &lt;4 visits</w:t>
      </w:r>
    </w:p>
    <w:p w14:paraId="3FF9B72E" w14:textId="77FB9C9B" w:rsidR="0005475C" w:rsidRPr="00D126CD" w:rsidRDefault="0005475C" w:rsidP="00ED1F72">
      <w:pPr>
        <w:rPr>
          <w:b/>
          <w:u w:val="single"/>
        </w:rPr>
      </w:pPr>
    </w:p>
    <w:p w14:paraId="742584BE" w14:textId="77777777" w:rsidR="0005475C" w:rsidRPr="00D126CD" w:rsidRDefault="0005475C" w:rsidP="0005475C"/>
    <w:p w14:paraId="7F672E70" w14:textId="77777777" w:rsidR="0005475C" w:rsidRPr="00D126CD" w:rsidRDefault="0005475C" w:rsidP="0005475C"/>
    <w:p w14:paraId="6595FA93" w14:textId="77777777" w:rsidR="0005475C" w:rsidRPr="00D126CD" w:rsidRDefault="0005475C" w:rsidP="0005475C"/>
    <w:p w14:paraId="27C5B453" w14:textId="77777777" w:rsidR="0005475C" w:rsidRPr="00D126CD" w:rsidRDefault="0005475C" w:rsidP="0005475C"/>
    <w:p w14:paraId="2E3D3321" w14:textId="77777777" w:rsidR="0005475C" w:rsidRPr="00D126CD" w:rsidRDefault="0005475C" w:rsidP="0005475C"/>
    <w:p w14:paraId="1EE97BA5" w14:textId="77777777" w:rsidR="0005475C" w:rsidRPr="00D126CD" w:rsidRDefault="0005475C" w:rsidP="0005475C"/>
    <w:p w14:paraId="749E9184" w14:textId="77777777" w:rsidR="0005475C" w:rsidRPr="00D126CD" w:rsidRDefault="0005475C" w:rsidP="0005475C"/>
    <w:p w14:paraId="23E7D4E7" w14:textId="77777777" w:rsidR="0005475C" w:rsidRPr="00D126CD" w:rsidRDefault="0005475C" w:rsidP="0005475C"/>
    <w:p w14:paraId="06E1809A" w14:textId="77777777" w:rsidR="0005475C" w:rsidRPr="00D126CD" w:rsidRDefault="0005475C" w:rsidP="0005475C"/>
    <w:p w14:paraId="29114D76" w14:textId="77777777" w:rsidR="0005475C" w:rsidRPr="00D126CD" w:rsidRDefault="0005475C" w:rsidP="0005475C"/>
    <w:p w14:paraId="70B63E46" w14:textId="77777777" w:rsidR="0005475C" w:rsidRPr="00D126CD" w:rsidRDefault="0005475C" w:rsidP="0005475C"/>
    <w:p w14:paraId="3A914130" w14:textId="77777777" w:rsidR="0005475C" w:rsidRPr="00D126CD" w:rsidRDefault="0005475C" w:rsidP="0005475C"/>
    <w:p w14:paraId="21C5AC15" w14:textId="77777777" w:rsidR="0005475C" w:rsidRPr="00D126CD" w:rsidRDefault="0005475C" w:rsidP="0005475C"/>
    <w:p w14:paraId="12F675F3" w14:textId="77777777" w:rsidR="0005475C" w:rsidRPr="00D126CD" w:rsidRDefault="0005475C" w:rsidP="0005475C"/>
    <w:p w14:paraId="689CAA82" w14:textId="77777777" w:rsidR="0005475C" w:rsidRPr="00D126CD" w:rsidRDefault="0005475C" w:rsidP="0005475C"/>
    <w:p w14:paraId="0AB3D07C" w14:textId="5D462D18" w:rsidR="0005475C" w:rsidRPr="00D126CD" w:rsidRDefault="0005475C" w:rsidP="0005475C"/>
    <w:p w14:paraId="683CD2D3" w14:textId="0070D215" w:rsidR="00ED1F72" w:rsidRPr="00D126CD" w:rsidRDefault="0005475C" w:rsidP="0005475C">
      <w:pPr>
        <w:tabs>
          <w:tab w:val="left" w:pos="1817"/>
        </w:tabs>
      </w:pPr>
      <w:r w:rsidRPr="00D126CD">
        <w:tab/>
      </w:r>
    </w:p>
    <w:p w14:paraId="7DD99A9D" w14:textId="77777777" w:rsidR="0005475C" w:rsidRPr="00D126CD" w:rsidRDefault="0005475C" w:rsidP="0005475C">
      <w:pPr>
        <w:tabs>
          <w:tab w:val="left" w:pos="1817"/>
        </w:tabs>
      </w:pPr>
    </w:p>
    <w:p w14:paraId="200D860D" w14:textId="77777777" w:rsidR="0005475C" w:rsidRPr="00D126CD" w:rsidRDefault="0005475C" w:rsidP="0005475C">
      <w:pPr>
        <w:tabs>
          <w:tab w:val="left" w:pos="1817"/>
        </w:tabs>
      </w:pPr>
    </w:p>
    <w:p w14:paraId="41DC74DE" w14:textId="77777777" w:rsidR="0005475C" w:rsidRPr="00D126CD" w:rsidRDefault="0005475C" w:rsidP="0005475C">
      <w:pPr>
        <w:tabs>
          <w:tab w:val="left" w:pos="1817"/>
        </w:tabs>
      </w:pPr>
    </w:p>
    <w:p w14:paraId="417C41D0" w14:textId="77777777" w:rsidR="0005475C" w:rsidRPr="00D126CD" w:rsidRDefault="0005475C" w:rsidP="0005475C">
      <w:pPr>
        <w:tabs>
          <w:tab w:val="left" w:pos="1817"/>
        </w:tabs>
      </w:pPr>
    </w:p>
    <w:p w14:paraId="56F5A83F" w14:textId="77777777" w:rsidR="0005475C" w:rsidRPr="00D126CD" w:rsidRDefault="0005475C" w:rsidP="0005475C">
      <w:pPr>
        <w:tabs>
          <w:tab w:val="left" w:pos="1817"/>
        </w:tabs>
      </w:pPr>
    </w:p>
    <w:p w14:paraId="29445101" w14:textId="77777777" w:rsidR="0005475C" w:rsidRPr="00D126CD" w:rsidRDefault="0005475C" w:rsidP="0005475C">
      <w:pPr>
        <w:tabs>
          <w:tab w:val="left" w:pos="1817"/>
        </w:tabs>
      </w:pPr>
    </w:p>
    <w:p w14:paraId="3CE45E38" w14:textId="77777777" w:rsidR="0005475C" w:rsidRPr="00D126CD" w:rsidRDefault="0005475C" w:rsidP="0005475C">
      <w:pPr>
        <w:tabs>
          <w:tab w:val="left" w:pos="1817"/>
        </w:tabs>
      </w:pPr>
    </w:p>
    <w:p w14:paraId="1FFF4F6E" w14:textId="77777777" w:rsidR="0005475C" w:rsidRPr="00D126CD" w:rsidRDefault="0005475C" w:rsidP="0005475C">
      <w:pPr>
        <w:tabs>
          <w:tab w:val="left" w:pos="1817"/>
        </w:tabs>
      </w:pPr>
    </w:p>
    <w:p w14:paraId="2096F492" w14:textId="77777777" w:rsidR="0005475C" w:rsidRPr="00D126CD" w:rsidRDefault="0005475C" w:rsidP="0005475C">
      <w:pPr>
        <w:tabs>
          <w:tab w:val="left" w:pos="1817"/>
        </w:tabs>
      </w:pPr>
    </w:p>
    <w:p w14:paraId="5A7AF8DB" w14:textId="19A158DD" w:rsidR="0005475C" w:rsidRPr="00D126CD" w:rsidRDefault="0005475C" w:rsidP="0005475C">
      <w:r w:rsidRPr="00D126CD"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3AA9D36F" wp14:editId="2021160E">
            <wp:simplePos x="0" y="0"/>
            <wp:positionH relativeFrom="column">
              <wp:posOffset>114300</wp:posOffset>
            </wp:positionH>
            <wp:positionV relativeFrom="paragraph">
              <wp:posOffset>571500</wp:posOffset>
            </wp:positionV>
            <wp:extent cx="5270500" cy="4211955"/>
            <wp:effectExtent l="0" t="0" r="12700" b="444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4211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126CD">
        <w:rPr>
          <w:b/>
        </w:rPr>
        <w:t>Figure 2. Plot for</w:t>
      </w:r>
      <w:r w:rsidRPr="00D126CD">
        <w:t xml:space="preserve"> </w:t>
      </w:r>
      <w:r w:rsidRPr="00D126CD">
        <w:rPr>
          <w:b/>
        </w:rPr>
        <w:t xml:space="preserve">within-subject changes in HbA1c across the study period in patients </w:t>
      </w:r>
      <w:r w:rsidR="00710196" w:rsidRPr="00D126CD">
        <w:rPr>
          <w:b/>
        </w:rPr>
        <w:t>with ≥</w:t>
      </w:r>
      <w:r w:rsidRPr="00D126CD">
        <w:rPr>
          <w:b/>
          <w:bCs/>
        </w:rPr>
        <w:t xml:space="preserve"> </w:t>
      </w:r>
      <w:r w:rsidRPr="00D126CD">
        <w:rPr>
          <w:b/>
        </w:rPr>
        <w:t>4 visits</w:t>
      </w:r>
    </w:p>
    <w:p w14:paraId="5A315510" w14:textId="4C8E9614" w:rsidR="0005475C" w:rsidRPr="00D126CD" w:rsidRDefault="0005475C" w:rsidP="0005475C">
      <w:pPr>
        <w:tabs>
          <w:tab w:val="left" w:pos="1817"/>
        </w:tabs>
      </w:pPr>
    </w:p>
    <w:p w14:paraId="444A9ED6" w14:textId="77777777" w:rsidR="0005475C" w:rsidRPr="00D126CD" w:rsidRDefault="0005475C" w:rsidP="0005475C"/>
    <w:p w14:paraId="3AA708EB" w14:textId="77777777" w:rsidR="0005475C" w:rsidRPr="00D126CD" w:rsidRDefault="0005475C" w:rsidP="0005475C"/>
    <w:p w14:paraId="23DC0161" w14:textId="77777777" w:rsidR="0005475C" w:rsidRDefault="0005475C" w:rsidP="0005475C"/>
    <w:p w14:paraId="4F288E5E" w14:textId="77777777" w:rsidR="00D126CD" w:rsidRDefault="00D126CD" w:rsidP="0005475C"/>
    <w:p w14:paraId="61EA9C17" w14:textId="77777777" w:rsidR="00D126CD" w:rsidRDefault="00D126CD" w:rsidP="0005475C"/>
    <w:p w14:paraId="0073066F" w14:textId="77777777" w:rsidR="00D126CD" w:rsidRDefault="00D126CD" w:rsidP="0005475C"/>
    <w:p w14:paraId="57CA8F43" w14:textId="77777777" w:rsidR="00D126CD" w:rsidRDefault="00D126CD" w:rsidP="0005475C"/>
    <w:p w14:paraId="10E6ED5D" w14:textId="77777777" w:rsidR="00D126CD" w:rsidRDefault="00D126CD" w:rsidP="0005475C"/>
    <w:p w14:paraId="062CB692" w14:textId="77777777" w:rsidR="00D126CD" w:rsidRDefault="00D126CD" w:rsidP="0005475C"/>
    <w:p w14:paraId="7C64B1D6" w14:textId="77777777" w:rsidR="00D126CD" w:rsidRDefault="00D126CD" w:rsidP="0005475C"/>
    <w:p w14:paraId="3E0764CA" w14:textId="77777777" w:rsidR="00D126CD" w:rsidRDefault="00D126CD" w:rsidP="0005475C"/>
    <w:p w14:paraId="3CB27193" w14:textId="77777777" w:rsidR="00D126CD" w:rsidRDefault="00D126CD" w:rsidP="0005475C"/>
    <w:p w14:paraId="24BBE63A" w14:textId="77777777" w:rsidR="00D126CD" w:rsidRDefault="00D126CD" w:rsidP="0005475C"/>
    <w:p w14:paraId="577C0008" w14:textId="77777777" w:rsidR="00D126CD" w:rsidRDefault="00D126CD" w:rsidP="0005475C"/>
    <w:p w14:paraId="4B1A1F41" w14:textId="77777777" w:rsidR="00D126CD" w:rsidRDefault="00D126CD" w:rsidP="0005475C"/>
    <w:p w14:paraId="442DCD1D" w14:textId="77777777" w:rsidR="00D126CD" w:rsidRDefault="00D126CD" w:rsidP="0005475C"/>
    <w:p w14:paraId="2C22BCD6" w14:textId="77777777" w:rsidR="00D126CD" w:rsidRDefault="00D126CD" w:rsidP="0005475C"/>
    <w:p w14:paraId="4BB3156A" w14:textId="77777777" w:rsidR="00D126CD" w:rsidRDefault="00D126CD" w:rsidP="0005475C"/>
    <w:p w14:paraId="30495BC6" w14:textId="77777777" w:rsidR="00D126CD" w:rsidRDefault="00D126CD" w:rsidP="0005475C"/>
    <w:p w14:paraId="095293B9" w14:textId="77777777" w:rsidR="00D126CD" w:rsidRDefault="00D126CD" w:rsidP="0005475C"/>
    <w:p w14:paraId="3FF9DD0D" w14:textId="77777777" w:rsidR="00D126CD" w:rsidRDefault="00D126CD" w:rsidP="0005475C"/>
    <w:p w14:paraId="6FA20214" w14:textId="77777777" w:rsidR="00D126CD" w:rsidRDefault="00D126CD" w:rsidP="0005475C"/>
    <w:p w14:paraId="3536A89C" w14:textId="77777777" w:rsidR="00D126CD" w:rsidRDefault="00D126CD" w:rsidP="0005475C"/>
    <w:p w14:paraId="0CEF3F84" w14:textId="77777777" w:rsidR="00D126CD" w:rsidRDefault="00D126CD" w:rsidP="0005475C"/>
    <w:p w14:paraId="5164726F" w14:textId="77777777" w:rsidR="00D126CD" w:rsidRDefault="00D126CD" w:rsidP="0005475C"/>
    <w:p w14:paraId="1586F11B" w14:textId="77777777" w:rsidR="00D126CD" w:rsidRPr="00D126CD" w:rsidRDefault="00D126CD" w:rsidP="0005475C"/>
    <w:p w14:paraId="1C6C7B67" w14:textId="77777777" w:rsidR="0005475C" w:rsidRPr="00D126CD" w:rsidRDefault="0005475C" w:rsidP="0005475C"/>
    <w:p w14:paraId="08C6DBF0" w14:textId="74E6C1C5" w:rsidR="0005475C" w:rsidRPr="00D126CD" w:rsidRDefault="0005475C" w:rsidP="0005475C">
      <w:pPr>
        <w:rPr>
          <w:b/>
          <w:bCs/>
          <w:u w:val="single"/>
        </w:rPr>
      </w:pPr>
      <w:r w:rsidRPr="00D126CD">
        <w:rPr>
          <w:b/>
          <w:u w:val="single"/>
        </w:rPr>
        <w:lastRenderedPageBreak/>
        <w:t xml:space="preserve">Table 2. </w:t>
      </w:r>
      <w:r w:rsidRPr="00D126CD">
        <w:rPr>
          <w:b/>
          <w:bCs/>
          <w:u w:val="single"/>
        </w:rPr>
        <w:t>Multivariate Logistic Regression Model with OR estimates and 95% CI for the correlates of glycemic control among the study participants</w:t>
      </w:r>
    </w:p>
    <w:tbl>
      <w:tblPr>
        <w:tblpPr w:leftFromText="180" w:rightFromText="180" w:vertAnchor="page" w:horzAnchor="page" w:tblpX="829" w:tblpY="2521"/>
        <w:tblW w:w="106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369"/>
        <w:gridCol w:w="1745"/>
        <w:gridCol w:w="2835"/>
        <w:gridCol w:w="2693"/>
      </w:tblGrid>
      <w:tr w:rsidR="0005475C" w:rsidRPr="00D126CD" w14:paraId="133777D4" w14:textId="77777777" w:rsidTr="00D126CD">
        <w:trPr>
          <w:trHeight w:val="413"/>
        </w:trPr>
        <w:tc>
          <w:tcPr>
            <w:tcW w:w="3369" w:type="dxa"/>
            <w:tcBorders>
              <w:bottom w:val="single" w:sz="12" w:space="0" w:color="000000"/>
              <w:right w:val="nil"/>
            </w:tcBorders>
            <w:shd w:val="clear" w:color="auto" w:fill="F2F2F2"/>
          </w:tcPr>
          <w:p w14:paraId="5ECE114A" w14:textId="77777777" w:rsidR="0005475C" w:rsidRPr="00D126CD" w:rsidRDefault="0005475C" w:rsidP="0005475C">
            <w:pPr>
              <w:jc w:val="center"/>
              <w:rPr>
                <w:smallCaps/>
              </w:rPr>
            </w:pPr>
          </w:p>
        </w:tc>
        <w:tc>
          <w:tcPr>
            <w:tcW w:w="1745" w:type="dxa"/>
            <w:tcBorders>
              <w:left w:val="nil"/>
              <w:bottom w:val="single" w:sz="12" w:space="0" w:color="000000"/>
              <w:right w:val="nil"/>
            </w:tcBorders>
            <w:shd w:val="clear" w:color="auto" w:fill="F2F2F2"/>
            <w:vAlign w:val="center"/>
          </w:tcPr>
          <w:p w14:paraId="227A237E" w14:textId="74DC580C" w:rsidR="0005475C" w:rsidRPr="00D126CD" w:rsidRDefault="00D126CD" w:rsidP="0005475C">
            <w:pPr>
              <w:jc w:val="center"/>
              <w:rPr>
                <w:b/>
                <w:smallCaps/>
              </w:rPr>
            </w:pPr>
            <w:r w:rsidRPr="00D126CD">
              <w:rPr>
                <w:b/>
              </w:rPr>
              <w:t xml:space="preserve">HbA1c </w:t>
            </w:r>
            <w:r w:rsidR="0005475C" w:rsidRPr="00D126CD">
              <w:rPr>
                <w:b/>
              </w:rPr>
              <w:t>&lt;7</w:t>
            </w:r>
          </w:p>
        </w:tc>
        <w:tc>
          <w:tcPr>
            <w:tcW w:w="2835" w:type="dxa"/>
            <w:tcBorders>
              <w:left w:val="nil"/>
              <w:bottom w:val="single" w:sz="12" w:space="0" w:color="000000"/>
              <w:right w:val="nil"/>
            </w:tcBorders>
            <w:shd w:val="clear" w:color="auto" w:fill="F2F2F2"/>
            <w:vAlign w:val="center"/>
          </w:tcPr>
          <w:p w14:paraId="42B069EC" w14:textId="442AA9E3" w:rsidR="0005475C" w:rsidRPr="00D126CD" w:rsidRDefault="00D126CD" w:rsidP="0005475C">
            <w:pPr>
              <w:jc w:val="center"/>
              <w:rPr>
                <w:b/>
                <w:smallCaps/>
              </w:rPr>
            </w:pPr>
            <w:r w:rsidRPr="00D126CD">
              <w:rPr>
                <w:b/>
              </w:rPr>
              <w:t xml:space="preserve"> HbA1c </w:t>
            </w:r>
            <w:r w:rsidR="0005475C" w:rsidRPr="00D126CD">
              <w:rPr>
                <w:b/>
              </w:rPr>
              <w:t>≥7</w:t>
            </w:r>
          </w:p>
        </w:tc>
        <w:tc>
          <w:tcPr>
            <w:tcW w:w="2693" w:type="dxa"/>
            <w:tcBorders>
              <w:left w:val="nil"/>
              <w:bottom w:val="single" w:sz="12" w:space="0" w:color="000000"/>
            </w:tcBorders>
            <w:shd w:val="clear" w:color="auto" w:fill="F2F2F2"/>
            <w:vAlign w:val="center"/>
          </w:tcPr>
          <w:p w14:paraId="04DC51B6" w14:textId="77777777" w:rsidR="0005475C" w:rsidRPr="00D126CD" w:rsidRDefault="0005475C" w:rsidP="0005475C">
            <w:pPr>
              <w:jc w:val="center"/>
              <w:rPr>
                <w:b/>
                <w:smallCaps/>
              </w:rPr>
            </w:pPr>
            <w:r w:rsidRPr="00D126CD">
              <w:rPr>
                <w:b/>
              </w:rPr>
              <w:t>OR  (95% CI)</w:t>
            </w:r>
          </w:p>
        </w:tc>
      </w:tr>
      <w:tr w:rsidR="0005475C" w:rsidRPr="00D126CD" w14:paraId="362DAC35" w14:textId="77777777" w:rsidTr="00D126CD">
        <w:trPr>
          <w:trHeight w:val="413"/>
        </w:trPr>
        <w:tc>
          <w:tcPr>
            <w:tcW w:w="3369" w:type="dxa"/>
            <w:tcBorders>
              <w:bottom w:val="single" w:sz="12" w:space="0" w:color="000000"/>
              <w:right w:val="nil"/>
            </w:tcBorders>
            <w:shd w:val="clear" w:color="auto" w:fill="F2F2F2"/>
          </w:tcPr>
          <w:p w14:paraId="51FCC925" w14:textId="77777777" w:rsidR="0005475C" w:rsidRPr="00D126CD" w:rsidRDefault="0005475C" w:rsidP="0005475C">
            <w:pPr>
              <w:rPr>
                <w:b/>
                <w:smallCaps/>
              </w:rPr>
            </w:pPr>
            <w:r w:rsidRPr="00D126CD">
              <w:rPr>
                <w:b/>
              </w:rPr>
              <w:t>Age</w:t>
            </w:r>
          </w:p>
        </w:tc>
        <w:tc>
          <w:tcPr>
            <w:tcW w:w="174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69BD7511" w14:textId="77777777" w:rsidR="0005475C" w:rsidRPr="00D126CD" w:rsidRDefault="0005475C" w:rsidP="0005475C">
            <w:pPr>
              <w:jc w:val="center"/>
            </w:pPr>
            <w:r w:rsidRPr="00D126CD">
              <w:t>50.95 ± 11.854</w:t>
            </w:r>
          </w:p>
        </w:tc>
        <w:tc>
          <w:tcPr>
            <w:tcW w:w="283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24410B35" w14:textId="77777777" w:rsidR="0005475C" w:rsidRPr="00D126CD" w:rsidRDefault="0005475C" w:rsidP="0005475C">
            <w:pPr>
              <w:jc w:val="center"/>
            </w:pPr>
            <w:r w:rsidRPr="00D126CD">
              <w:t>52.16 ± 14.184</w:t>
            </w:r>
          </w:p>
        </w:tc>
        <w:tc>
          <w:tcPr>
            <w:tcW w:w="2693" w:type="dxa"/>
            <w:tcBorders>
              <w:top w:val="single" w:sz="12" w:space="0" w:color="000000"/>
              <w:left w:val="nil"/>
              <w:bottom w:val="single" w:sz="12" w:space="0" w:color="000000"/>
            </w:tcBorders>
            <w:shd w:val="clear" w:color="auto" w:fill="auto"/>
            <w:vAlign w:val="center"/>
          </w:tcPr>
          <w:p w14:paraId="6E57B7A8" w14:textId="77777777" w:rsidR="0005475C" w:rsidRPr="00D126CD" w:rsidRDefault="0005475C" w:rsidP="0005475C">
            <w:pPr>
              <w:jc w:val="center"/>
              <w:rPr>
                <w:b/>
              </w:rPr>
            </w:pPr>
            <w:r w:rsidRPr="00D126CD">
              <w:rPr>
                <w:b/>
              </w:rPr>
              <w:t>1.023 (1.002-1.044)</w:t>
            </w:r>
          </w:p>
        </w:tc>
      </w:tr>
      <w:tr w:rsidR="0005475C" w:rsidRPr="00D126CD" w14:paraId="16462E91" w14:textId="77777777" w:rsidTr="00D126CD">
        <w:trPr>
          <w:trHeight w:val="413"/>
        </w:trPr>
        <w:tc>
          <w:tcPr>
            <w:tcW w:w="3369" w:type="dxa"/>
            <w:tcBorders>
              <w:top w:val="single" w:sz="12" w:space="0" w:color="000000"/>
              <w:bottom w:val="nil"/>
              <w:right w:val="nil"/>
            </w:tcBorders>
            <w:shd w:val="clear" w:color="auto" w:fill="F2F2F2"/>
          </w:tcPr>
          <w:p w14:paraId="1134309E" w14:textId="77777777" w:rsidR="0005475C" w:rsidRPr="00D126CD" w:rsidRDefault="0005475C" w:rsidP="0005475C">
            <w:pPr>
              <w:rPr>
                <w:b/>
                <w:smallCaps/>
              </w:rPr>
            </w:pPr>
            <w:r w:rsidRPr="00D126CD">
              <w:rPr>
                <w:b/>
              </w:rPr>
              <w:t>Diabetes Type</w:t>
            </w:r>
          </w:p>
          <w:p w14:paraId="1A39DC31" w14:textId="77777777" w:rsidR="0005475C" w:rsidRPr="00D126CD" w:rsidRDefault="0005475C" w:rsidP="0005475C">
            <w:pPr>
              <w:jc w:val="right"/>
              <w:rPr>
                <w:smallCaps/>
              </w:rPr>
            </w:pPr>
            <w:r w:rsidRPr="00D126CD">
              <w:t>Type 1 Diabetes</w:t>
            </w:r>
          </w:p>
          <w:p w14:paraId="38C0FF85" w14:textId="77777777" w:rsidR="0005475C" w:rsidRPr="00D126CD" w:rsidRDefault="0005475C" w:rsidP="0005475C">
            <w:pPr>
              <w:jc w:val="right"/>
            </w:pPr>
            <w:r w:rsidRPr="00D126CD">
              <w:t>Type 2 Diabetes</w:t>
            </w:r>
          </w:p>
        </w:tc>
        <w:tc>
          <w:tcPr>
            <w:tcW w:w="1745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5F17623D" w14:textId="77777777" w:rsidR="0005475C" w:rsidRPr="00D126CD" w:rsidRDefault="0005475C" w:rsidP="0005475C">
            <w:pPr>
              <w:jc w:val="center"/>
              <w:rPr>
                <w:smallCaps/>
              </w:rPr>
            </w:pPr>
          </w:p>
          <w:p w14:paraId="1F209E98" w14:textId="77777777" w:rsidR="0005475C" w:rsidRPr="00D126CD" w:rsidRDefault="0005475C" w:rsidP="0005475C">
            <w:pPr>
              <w:jc w:val="center"/>
              <w:rPr>
                <w:smallCaps/>
              </w:rPr>
            </w:pPr>
            <w:r w:rsidRPr="00D126CD">
              <w:t>2 (1.6%)</w:t>
            </w:r>
          </w:p>
          <w:p w14:paraId="4170FE4B" w14:textId="77777777" w:rsidR="0005475C" w:rsidRPr="00D126CD" w:rsidRDefault="0005475C" w:rsidP="0005475C">
            <w:pPr>
              <w:jc w:val="center"/>
              <w:rPr>
                <w:smallCaps/>
              </w:rPr>
            </w:pPr>
            <w:r w:rsidRPr="00D126CD">
              <w:t>120 (97.6%)</w:t>
            </w:r>
          </w:p>
        </w:tc>
        <w:tc>
          <w:tcPr>
            <w:tcW w:w="2835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26D84B41" w14:textId="77777777" w:rsidR="0005475C" w:rsidRPr="00D126CD" w:rsidRDefault="0005475C" w:rsidP="0005475C">
            <w:pPr>
              <w:jc w:val="center"/>
              <w:rPr>
                <w:smallCaps/>
              </w:rPr>
            </w:pPr>
          </w:p>
          <w:p w14:paraId="52CBC571" w14:textId="77777777" w:rsidR="0005475C" w:rsidRPr="00D126CD" w:rsidRDefault="0005475C" w:rsidP="0005475C">
            <w:pPr>
              <w:jc w:val="center"/>
              <w:rPr>
                <w:smallCaps/>
              </w:rPr>
            </w:pPr>
            <w:r w:rsidRPr="00D126CD">
              <w:t>23 (10.2%)</w:t>
            </w:r>
          </w:p>
          <w:p w14:paraId="6E626F2B" w14:textId="77777777" w:rsidR="0005475C" w:rsidRPr="00D126CD" w:rsidRDefault="0005475C" w:rsidP="0005475C">
            <w:pPr>
              <w:jc w:val="center"/>
              <w:rPr>
                <w:smallCaps/>
              </w:rPr>
            </w:pPr>
            <w:r w:rsidRPr="00D126CD">
              <w:t>201 (89.3%)</w:t>
            </w:r>
          </w:p>
        </w:tc>
        <w:tc>
          <w:tcPr>
            <w:tcW w:w="2693" w:type="dxa"/>
            <w:tcBorders>
              <w:top w:val="single" w:sz="12" w:space="0" w:color="000000"/>
              <w:left w:val="nil"/>
              <w:bottom w:val="nil"/>
            </w:tcBorders>
            <w:vAlign w:val="center"/>
          </w:tcPr>
          <w:p w14:paraId="514FACC5" w14:textId="77777777" w:rsidR="0005475C" w:rsidRPr="00D126CD" w:rsidRDefault="0005475C" w:rsidP="0005475C">
            <w:pPr>
              <w:jc w:val="center"/>
              <w:rPr>
                <w:smallCaps/>
              </w:rPr>
            </w:pPr>
          </w:p>
          <w:p w14:paraId="78A3EDFC" w14:textId="77777777" w:rsidR="0005475C" w:rsidRPr="00D126CD" w:rsidRDefault="0005475C" w:rsidP="0005475C">
            <w:pPr>
              <w:jc w:val="center"/>
              <w:rPr>
                <w:smallCaps/>
              </w:rPr>
            </w:pPr>
            <w:r w:rsidRPr="00D126CD">
              <w:t>1</w:t>
            </w:r>
          </w:p>
          <w:p w14:paraId="43EDD661" w14:textId="77777777" w:rsidR="0005475C" w:rsidRPr="00D126CD" w:rsidRDefault="0005475C" w:rsidP="0005475C">
            <w:pPr>
              <w:jc w:val="center"/>
              <w:rPr>
                <w:b/>
                <w:smallCaps/>
              </w:rPr>
            </w:pPr>
            <w:r w:rsidRPr="00D126CD">
              <w:rPr>
                <w:b/>
              </w:rPr>
              <w:t>0.080 (0.017-0.376)</w:t>
            </w:r>
          </w:p>
        </w:tc>
      </w:tr>
      <w:tr w:rsidR="0005475C" w:rsidRPr="00D126CD" w14:paraId="74124FAD" w14:textId="77777777" w:rsidTr="00D126CD">
        <w:trPr>
          <w:trHeight w:val="413"/>
        </w:trPr>
        <w:tc>
          <w:tcPr>
            <w:tcW w:w="3369" w:type="dxa"/>
            <w:tcBorders>
              <w:top w:val="nil"/>
              <w:bottom w:val="single" w:sz="12" w:space="0" w:color="000000"/>
              <w:right w:val="nil"/>
            </w:tcBorders>
            <w:shd w:val="clear" w:color="auto" w:fill="F2F2F2"/>
          </w:tcPr>
          <w:p w14:paraId="1D7536A9" w14:textId="77777777" w:rsidR="0005475C" w:rsidRPr="00D126CD" w:rsidRDefault="0005475C" w:rsidP="0005475C">
            <w:pPr>
              <w:jc w:val="right"/>
            </w:pPr>
            <w:r w:rsidRPr="00D126CD">
              <w:t>Other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4BEBDE6" w14:textId="77777777" w:rsidR="0005475C" w:rsidRPr="00D126CD" w:rsidRDefault="0005475C" w:rsidP="0005475C">
            <w:pPr>
              <w:jc w:val="center"/>
              <w:rPr>
                <w:smallCaps/>
              </w:rPr>
            </w:pPr>
            <w:r w:rsidRPr="00D126CD">
              <w:rPr>
                <w:smallCaps/>
              </w:rPr>
              <w:t>1 (0.8%)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487E57E" w14:textId="77777777" w:rsidR="0005475C" w:rsidRPr="00D126CD" w:rsidRDefault="0005475C" w:rsidP="0005475C">
            <w:pPr>
              <w:jc w:val="center"/>
              <w:rPr>
                <w:smallCaps/>
              </w:rPr>
            </w:pPr>
            <w:r w:rsidRPr="00D126CD">
              <w:rPr>
                <w:smallCaps/>
              </w:rPr>
              <w:t>1 (0.4%)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12" w:space="0" w:color="000000"/>
            </w:tcBorders>
            <w:vAlign w:val="center"/>
          </w:tcPr>
          <w:p w14:paraId="3C7BCA72" w14:textId="77777777" w:rsidR="0005475C" w:rsidRPr="00D126CD" w:rsidRDefault="0005475C" w:rsidP="0005475C">
            <w:pPr>
              <w:jc w:val="center"/>
              <w:rPr>
                <w:smallCaps/>
              </w:rPr>
            </w:pPr>
            <w:r w:rsidRPr="00D126CD">
              <w:rPr>
                <w:smallCaps/>
              </w:rPr>
              <w:t>0.088 (0.003-2.231)</w:t>
            </w:r>
          </w:p>
        </w:tc>
      </w:tr>
      <w:tr w:rsidR="0005475C" w:rsidRPr="00D126CD" w14:paraId="7B68B8CD" w14:textId="77777777" w:rsidTr="00D126CD">
        <w:tc>
          <w:tcPr>
            <w:tcW w:w="3369" w:type="dxa"/>
            <w:tcBorders>
              <w:top w:val="single" w:sz="12" w:space="0" w:color="000000"/>
              <w:bottom w:val="nil"/>
              <w:right w:val="nil"/>
            </w:tcBorders>
            <w:shd w:val="clear" w:color="auto" w:fill="F2F2F2"/>
            <w:vAlign w:val="center"/>
          </w:tcPr>
          <w:p w14:paraId="7D879EFF" w14:textId="77777777" w:rsidR="0005475C" w:rsidRPr="00D126CD" w:rsidRDefault="0005475C" w:rsidP="0005475C">
            <w:pPr>
              <w:rPr>
                <w:b/>
                <w:smallCaps/>
                <w:color w:val="000000"/>
              </w:rPr>
            </w:pPr>
            <w:r w:rsidRPr="00D126CD">
              <w:rPr>
                <w:b/>
                <w:color w:val="000000"/>
              </w:rPr>
              <w:t>Follow up Visit</w:t>
            </w:r>
          </w:p>
          <w:p w14:paraId="56EBA647" w14:textId="77777777" w:rsidR="0005475C" w:rsidRPr="00D126CD" w:rsidRDefault="0005475C" w:rsidP="0005475C">
            <w:pPr>
              <w:jc w:val="right"/>
              <w:rPr>
                <w:smallCaps/>
                <w:color w:val="000000"/>
              </w:rPr>
            </w:pPr>
            <w:r w:rsidRPr="00D126CD">
              <w:rPr>
                <w:color w:val="000000"/>
              </w:rPr>
              <w:t>&lt;4 visits</w:t>
            </w:r>
          </w:p>
        </w:tc>
        <w:tc>
          <w:tcPr>
            <w:tcW w:w="1745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2956E58F" w14:textId="77777777" w:rsidR="0005475C" w:rsidRPr="00D126CD" w:rsidRDefault="0005475C" w:rsidP="0005475C">
            <w:pPr>
              <w:rPr>
                <w:smallCaps/>
              </w:rPr>
            </w:pPr>
          </w:p>
          <w:p w14:paraId="05B16AC8" w14:textId="77777777" w:rsidR="0005475C" w:rsidRPr="00D126CD" w:rsidRDefault="0005475C" w:rsidP="0005475C">
            <w:pPr>
              <w:jc w:val="center"/>
              <w:rPr>
                <w:smallCaps/>
              </w:rPr>
            </w:pPr>
            <w:r w:rsidRPr="00D126CD">
              <w:t>61 (49.6%)</w:t>
            </w:r>
          </w:p>
        </w:tc>
        <w:tc>
          <w:tcPr>
            <w:tcW w:w="2835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025A273E" w14:textId="77777777" w:rsidR="0005475C" w:rsidRPr="00D126CD" w:rsidRDefault="0005475C" w:rsidP="0005475C">
            <w:pPr>
              <w:rPr>
                <w:smallCaps/>
              </w:rPr>
            </w:pPr>
          </w:p>
          <w:p w14:paraId="57A02BEC" w14:textId="77777777" w:rsidR="0005475C" w:rsidRPr="00D126CD" w:rsidRDefault="0005475C" w:rsidP="0005475C">
            <w:pPr>
              <w:jc w:val="center"/>
              <w:rPr>
                <w:smallCaps/>
              </w:rPr>
            </w:pPr>
            <w:r w:rsidRPr="00D126CD">
              <w:t xml:space="preserve"> 140 (62.2%)</w:t>
            </w:r>
          </w:p>
        </w:tc>
        <w:tc>
          <w:tcPr>
            <w:tcW w:w="2693" w:type="dxa"/>
            <w:tcBorders>
              <w:top w:val="single" w:sz="12" w:space="0" w:color="000000"/>
              <w:left w:val="nil"/>
              <w:bottom w:val="nil"/>
            </w:tcBorders>
            <w:vAlign w:val="center"/>
          </w:tcPr>
          <w:p w14:paraId="36C1D1A2" w14:textId="77777777" w:rsidR="0005475C" w:rsidRPr="00D126CD" w:rsidRDefault="0005475C" w:rsidP="0005475C">
            <w:pPr>
              <w:rPr>
                <w:smallCaps/>
              </w:rPr>
            </w:pPr>
          </w:p>
          <w:p w14:paraId="4493F69D" w14:textId="77777777" w:rsidR="0005475C" w:rsidRPr="00D126CD" w:rsidRDefault="0005475C" w:rsidP="0005475C">
            <w:pPr>
              <w:jc w:val="center"/>
              <w:rPr>
                <w:smallCaps/>
              </w:rPr>
            </w:pPr>
            <w:r w:rsidRPr="00D126CD">
              <w:t>1</w:t>
            </w:r>
          </w:p>
        </w:tc>
      </w:tr>
      <w:tr w:rsidR="0005475C" w:rsidRPr="00D126CD" w14:paraId="2EFB98EC" w14:textId="77777777" w:rsidTr="00D126CD">
        <w:tc>
          <w:tcPr>
            <w:tcW w:w="3369" w:type="dxa"/>
            <w:tcBorders>
              <w:top w:val="nil"/>
              <w:right w:val="nil"/>
            </w:tcBorders>
            <w:shd w:val="clear" w:color="auto" w:fill="F2F2F2"/>
            <w:vAlign w:val="center"/>
          </w:tcPr>
          <w:p w14:paraId="7B869385" w14:textId="77777777" w:rsidR="0005475C" w:rsidRPr="00D126CD" w:rsidRDefault="0005475C" w:rsidP="0005475C">
            <w:pPr>
              <w:jc w:val="right"/>
              <w:rPr>
                <w:smallCaps/>
              </w:rPr>
            </w:pPr>
            <w:r w:rsidRPr="00D126CD">
              <w:t>≥4 visits</w:t>
            </w:r>
          </w:p>
        </w:tc>
        <w:tc>
          <w:tcPr>
            <w:tcW w:w="1745" w:type="dxa"/>
            <w:tcBorders>
              <w:top w:val="nil"/>
              <w:left w:val="nil"/>
              <w:right w:val="nil"/>
            </w:tcBorders>
            <w:vAlign w:val="center"/>
          </w:tcPr>
          <w:p w14:paraId="74D649AD" w14:textId="77777777" w:rsidR="0005475C" w:rsidRPr="00D126CD" w:rsidRDefault="0005475C" w:rsidP="0005475C">
            <w:pPr>
              <w:jc w:val="center"/>
              <w:rPr>
                <w:smallCaps/>
              </w:rPr>
            </w:pPr>
            <w:r w:rsidRPr="00D126CD">
              <w:t>62 (50.4%)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vAlign w:val="center"/>
          </w:tcPr>
          <w:p w14:paraId="5BD5757F" w14:textId="77777777" w:rsidR="0005475C" w:rsidRPr="00D126CD" w:rsidRDefault="0005475C" w:rsidP="0005475C">
            <w:pPr>
              <w:jc w:val="center"/>
              <w:rPr>
                <w:smallCaps/>
              </w:rPr>
            </w:pPr>
            <w:r w:rsidRPr="00D126CD">
              <w:t>85 (37.8%)</w:t>
            </w:r>
          </w:p>
        </w:tc>
        <w:tc>
          <w:tcPr>
            <w:tcW w:w="2693" w:type="dxa"/>
            <w:tcBorders>
              <w:top w:val="nil"/>
              <w:left w:val="nil"/>
            </w:tcBorders>
            <w:vAlign w:val="center"/>
          </w:tcPr>
          <w:p w14:paraId="27096886" w14:textId="77777777" w:rsidR="0005475C" w:rsidRPr="00D126CD" w:rsidRDefault="0005475C" w:rsidP="0005475C">
            <w:pPr>
              <w:jc w:val="center"/>
              <w:rPr>
                <w:b/>
                <w:smallCaps/>
                <w:color w:val="000000"/>
              </w:rPr>
            </w:pPr>
            <w:r w:rsidRPr="00D126CD">
              <w:rPr>
                <w:b/>
                <w:color w:val="000000"/>
              </w:rPr>
              <w:t>0.543 (0.341-0.865)</w:t>
            </w:r>
          </w:p>
        </w:tc>
      </w:tr>
      <w:tr w:rsidR="0005475C" w:rsidRPr="00D126CD" w14:paraId="540A5E17" w14:textId="77777777" w:rsidTr="00D126CD">
        <w:tc>
          <w:tcPr>
            <w:tcW w:w="3369" w:type="dxa"/>
            <w:tcBorders>
              <w:top w:val="nil"/>
              <w:right w:val="nil"/>
            </w:tcBorders>
            <w:shd w:val="clear" w:color="auto" w:fill="F2F2F2"/>
            <w:vAlign w:val="center"/>
          </w:tcPr>
          <w:p w14:paraId="05267113" w14:textId="63997AFE" w:rsidR="0005475C" w:rsidRPr="00D126CD" w:rsidRDefault="00D126CD" w:rsidP="00D126CD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Baseline </w:t>
            </w:r>
            <w:r w:rsidR="0005475C" w:rsidRPr="00D126CD">
              <w:rPr>
                <w:b/>
                <w:color w:val="000000"/>
              </w:rPr>
              <w:t>Diastolic</w:t>
            </w:r>
            <w:r>
              <w:rPr>
                <w:b/>
                <w:color w:val="000000"/>
              </w:rPr>
              <w:t xml:space="preserve"> Blood Pressure</w:t>
            </w:r>
          </w:p>
        </w:tc>
        <w:tc>
          <w:tcPr>
            <w:tcW w:w="1745" w:type="dxa"/>
            <w:tcBorders>
              <w:top w:val="nil"/>
              <w:left w:val="nil"/>
              <w:right w:val="nil"/>
            </w:tcBorders>
            <w:vAlign w:val="center"/>
          </w:tcPr>
          <w:p w14:paraId="2ECCA97D" w14:textId="77777777" w:rsidR="0005475C" w:rsidRPr="00D126CD" w:rsidRDefault="0005475C" w:rsidP="0005475C">
            <w:pPr>
              <w:jc w:val="center"/>
            </w:pPr>
            <w:r w:rsidRPr="00D126CD">
              <w:t>77.12 ± 11.253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vAlign w:val="center"/>
          </w:tcPr>
          <w:p w14:paraId="7C8EF41A" w14:textId="77777777" w:rsidR="0005475C" w:rsidRPr="00D126CD" w:rsidRDefault="0005475C" w:rsidP="0005475C">
            <w:pPr>
              <w:jc w:val="center"/>
            </w:pPr>
            <w:r w:rsidRPr="00D126CD">
              <w:t>74.35 ± 12.337</w:t>
            </w:r>
          </w:p>
        </w:tc>
        <w:tc>
          <w:tcPr>
            <w:tcW w:w="2693" w:type="dxa"/>
            <w:tcBorders>
              <w:top w:val="nil"/>
              <w:left w:val="nil"/>
            </w:tcBorders>
            <w:vAlign w:val="center"/>
          </w:tcPr>
          <w:p w14:paraId="13378588" w14:textId="77777777" w:rsidR="0005475C" w:rsidRPr="00D126CD" w:rsidRDefault="0005475C" w:rsidP="0005475C">
            <w:pPr>
              <w:jc w:val="center"/>
              <w:rPr>
                <w:color w:val="000000"/>
              </w:rPr>
            </w:pPr>
            <w:r w:rsidRPr="00D126CD">
              <w:rPr>
                <w:color w:val="000000"/>
              </w:rPr>
              <w:t>0.985 (0.965-1.005)</w:t>
            </w:r>
          </w:p>
        </w:tc>
      </w:tr>
    </w:tbl>
    <w:p w14:paraId="0E17EFE6" w14:textId="77777777" w:rsidR="0005475C" w:rsidRPr="00D126CD" w:rsidRDefault="0005475C" w:rsidP="0005475C">
      <w:pPr>
        <w:sectPr w:rsidR="0005475C" w:rsidRPr="00D126C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7D8EAEF" w14:textId="57FF0AE9" w:rsidR="00766F8F" w:rsidRDefault="00B8399A" w:rsidP="00766F8F">
      <w:pPr>
        <w:spacing w:after="0"/>
        <w:rPr>
          <w:rFonts w:cs="Times New Roman"/>
          <w:i/>
        </w:rPr>
      </w:pPr>
      <w:r>
        <w:rPr>
          <w:rFonts w:cs="Times New Roman"/>
          <w:i/>
        </w:rPr>
        <w:lastRenderedPageBreak/>
        <w:t xml:space="preserve"> </w:t>
      </w:r>
      <w:bookmarkStart w:id="0" w:name="_GoBack"/>
      <w:bookmarkEnd w:id="0"/>
    </w:p>
    <w:p w14:paraId="27B9954A" w14:textId="77777777" w:rsidR="00766F8F" w:rsidRDefault="00766F8F" w:rsidP="00766F8F">
      <w:pPr>
        <w:spacing w:after="0"/>
        <w:rPr>
          <w:rFonts w:cs="Times New Roman"/>
          <w:b/>
          <w:bCs/>
          <w:iCs/>
        </w:rPr>
      </w:pPr>
    </w:p>
    <w:p w14:paraId="15A0EFC8" w14:textId="77777777" w:rsidR="00766F8F" w:rsidRPr="00A351B1" w:rsidRDefault="00766F8F" w:rsidP="00766F8F">
      <w:pPr>
        <w:spacing w:after="0"/>
        <w:rPr>
          <w:rFonts w:cs="Times New Roman"/>
          <w:b/>
          <w:bCs/>
          <w:iCs/>
          <w:sz w:val="24"/>
          <w:szCs w:val="24"/>
          <w:u w:val="single"/>
        </w:rPr>
      </w:pPr>
      <w:r w:rsidRPr="00A351B1">
        <w:rPr>
          <w:rFonts w:cs="Times New Roman"/>
          <w:b/>
          <w:bCs/>
          <w:iCs/>
          <w:sz w:val="24"/>
          <w:szCs w:val="24"/>
          <w:u w:val="single"/>
        </w:rPr>
        <w:t>Contact information:</w:t>
      </w:r>
    </w:p>
    <w:p w14:paraId="5A1B9276" w14:textId="6A9F773B" w:rsidR="00766F8F" w:rsidRPr="00A351B1" w:rsidRDefault="00766F8F" w:rsidP="00766F8F">
      <w:pPr>
        <w:spacing w:after="0"/>
        <w:rPr>
          <w:rFonts w:cs="Times New Roman"/>
          <w:b/>
          <w:bCs/>
          <w:iCs/>
          <w:sz w:val="24"/>
          <w:szCs w:val="24"/>
        </w:rPr>
      </w:pPr>
      <w:r>
        <w:rPr>
          <w:rFonts w:cs="Times New Roman"/>
          <w:b/>
          <w:bCs/>
          <w:iCs/>
          <w:sz w:val="24"/>
          <w:szCs w:val="24"/>
        </w:rPr>
        <w:t>Rana Dabous</w:t>
      </w:r>
    </w:p>
    <w:p w14:paraId="6ECEABA8" w14:textId="69DA36B9" w:rsidR="00766F8F" w:rsidRPr="00A351B1" w:rsidRDefault="00766F8F" w:rsidP="00766F8F">
      <w:pPr>
        <w:spacing w:after="0"/>
        <w:rPr>
          <w:rFonts w:cs="Times New Roman"/>
          <w:iCs/>
        </w:rPr>
      </w:pPr>
      <w:r>
        <w:rPr>
          <w:rFonts w:cs="Times New Roman"/>
          <w:iCs/>
        </w:rPr>
        <w:t>Dubai Diabetes Center</w:t>
      </w:r>
    </w:p>
    <w:p w14:paraId="55994162" w14:textId="1A5723FB" w:rsidR="00710196" w:rsidRDefault="00766F8F" w:rsidP="00710196">
      <w:pPr>
        <w:spacing w:after="0" w:line="240" w:lineRule="auto"/>
        <w:rPr>
          <w:rFonts w:ascii="Times" w:eastAsia="Times New Roman" w:hAnsi="Times" w:cs="Times New Roman"/>
          <w:sz w:val="20"/>
          <w:szCs w:val="20"/>
        </w:rPr>
      </w:pPr>
      <w:r>
        <w:rPr>
          <w:rFonts w:cs="Times New Roman"/>
          <w:b/>
          <w:bCs/>
          <w:iCs/>
        </w:rPr>
        <w:t xml:space="preserve">E-mail: </w:t>
      </w:r>
      <w:hyperlink r:id="rId7" w:history="1">
        <w:r w:rsidR="00710196" w:rsidRPr="001307D3">
          <w:rPr>
            <w:rStyle w:val="Hyperlink"/>
            <w:rFonts w:ascii="Arial" w:eastAsia="Times New Roman" w:hAnsi="Arial" w:cs="Arial"/>
            <w:sz w:val="19"/>
            <w:szCs w:val="19"/>
            <w:shd w:val="clear" w:color="auto" w:fill="FFFFFF"/>
          </w:rPr>
          <w:t>RMahmoudDabous@dha.gov.ae</w:t>
        </w:r>
      </w:hyperlink>
    </w:p>
    <w:p w14:paraId="47F81BA7" w14:textId="2F3518D6" w:rsidR="00766F8F" w:rsidRPr="00710196" w:rsidRDefault="00766F8F" w:rsidP="00710196">
      <w:pPr>
        <w:spacing w:after="0" w:line="240" w:lineRule="auto"/>
        <w:rPr>
          <w:rFonts w:ascii="Times" w:eastAsia="Times New Roman" w:hAnsi="Times" w:cs="Times New Roman"/>
          <w:sz w:val="20"/>
          <w:szCs w:val="20"/>
        </w:rPr>
      </w:pPr>
      <w:r>
        <w:rPr>
          <w:rFonts w:cs="Times New Roman"/>
          <w:b/>
          <w:bCs/>
          <w:iCs/>
        </w:rPr>
        <w:t xml:space="preserve">Tel: </w:t>
      </w:r>
      <w:r w:rsidR="00710196">
        <w:rPr>
          <w:rFonts w:cs="Times New Roman"/>
          <w:iCs/>
        </w:rPr>
        <w:t>00971-50-7224267</w:t>
      </w:r>
    </w:p>
    <w:p w14:paraId="2146094F" w14:textId="77777777" w:rsidR="0005475C" w:rsidRPr="00D126CD" w:rsidRDefault="0005475C" w:rsidP="0005475C"/>
    <w:sectPr w:rsidR="0005475C" w:rsidRPr="00D126CD" w:rsidSect="00766F8F">
      <w:pgSz w:w="12240" w:h="15840" w:code="1"/>
      <w:pgMar w:top="907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21B"/>
    <w:rsid w:val="0005475C"/>
    <w:rsid w:val="00101562"/>
    <w:rsid w:val="0010406F"/>
    <w:rsid w:val="00123B4B"/>
    <w:rsid w:val="0016499B"/>
    <w:rsid w:val="002E1873"/>
    <w:rsid w:val="00655081"/>
    <w:rsid w:val="00710196"/>
    <w:rsid w:val="00766F8F"/>
    <w:rsid w:val="007D597D"/>
    <w:rsid w:val="008007C1"/>
    <w:rsid w:val="00AE5A9F"/>
    <w:rsid w:val="00B0031C"/>
    <w:rsid w:val="00B8399A"/>
    <w:rsid w:val="00BA621B"/>
    <w:rsid w:val="00C8459F"/>
    <w:rsid w:val="00C9580A"/>
    <w:rsid w:val="00CA7359"/>
    <w:rsid w:val="00D126CD"/>
    <w:rsid w:val="00ED1F72"/>
    <w:rsid w:val="00F1778D"/>
    <w:rsid w:val="00F73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0C27E2"/>
  <w15:docId w15:val="{33B960F5-20F6-491C-9985-6B2CC852B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62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5081"/>
    <w:pPr>
      <w:spacing w:after="200" w:line="276" w:lineRule="auto"/>
      <w:ind w:left="720"/>
      <w:contextualSpacing/>
    </w:pPr>
    <w:rPr>
      <w:rFonts w:ascii="Cambria" w:eastAsia="Calibri" w:hAnsi="Cambria" w:cs="Times New Roman"/>
      <w:b/>
      <w:color w:val="4F81BD"/>
      <w:spacing w:val="5"/>
      <w:sz w:val="26"/>
      <w:szCs w:val="26"/>
    </w:rPr>
  </w:style>
  <w:style w:type="table" w:styleId="TableGrid">
    <w:name w:val="Table Grid"/>
    <w:basedOn w:val="TableNormal"/>
    <w:uiPriority w:val="59"/>
    <w:rsid w:val="00ED1F72"/>
    <w:pPr>
      <w:spacing w:after="0" w:line="240" w:lineRule="auto"/>
    </w:pPr>
    <w:rPr>
      <w:rFonts w:eastAsia="MS Mincho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766F8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75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MahmoudDabous@dha.gov.a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EB7D90-8038-4F65-9772-3EAA47A72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719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DHA</Company>
  <LinksUpToDate>false</LinksUpToDate>
  <CharactersWithSpaces>4810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Zeina Mohamad Younes</dc:creator>
  <cp:keywords/>
  <dc:description/>
  <cp:lastModifiedBy>Rana Murshed Mahmoud Dabous</cp:lastModifiedBy>
  <cp:revision>4</cp:revision>
  <dcterms:created xsi:type="dcterms:W3CDTF">2017-07-27T06:01:00Z</dcterms:created>
  <dcterms:modified xsi:type="dcterms:W3CDTF">2017-07-30T09:29:00Z</dcterms:modified>
</cp:coreProperties>
</file>