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F45" w:rsidRPr="00C56CEA" w:rsidRDefault="00AA0F45" w:rsidP="00AA0F45">
      <w:pPr>
        <w:bidi w:val="0"/>
        <w:spacing w:line="360" w:lineRule="auto"/>
        <w:jc w:val="both"/>
        <w:rPr>
          <w:rFonts w:asciiTheme="majorBidi" w:hAnsiTheme="majorBidi" w:cstheme="majorBidi"/>
          <w:b/>
          <w:bCs/>
          <w:sz w:val="28"/>
          <w:szCs w:val="28"/>
        </w:rPr>
      </w:pPr>
      <w:r w:rsidRPr="00C56CEA">
        <w:rPr>
          <w:rFonts w:asciiTheme="majorBidi" w:hAnsiTheme="majorBidi" w:cstheme="majorBidi"/>
          <w:b/>
          <w:bCs/>
          <w:sz w:val="28"/>
          <w:szCs w:val="28"/>
        </w:rPr>
        <w:t xml:space="preserve">Abstract </w:t>
      </w:r>
    </w:p>
    <w:p w:rsidR="00AA0F45" w:rsidRPr="00C56CEA" w:rsidRDefault="00AA0F45" w:rsidP="00AA0F45">
      <w:pPr>
        <w:bidi w:val="0"/>
        <w:spacing w:line="360" w:lineRule="auto"/>
        <w:jc w:val="both"/>
        <w:rPr>
          <w:rFonts w:asciiTheme="majorBidi" w:hAnsiTheme="majorBidi" w:cstheme="majorBidi"/>
          <w:sz w:val="24"/>
          <w:szCs w:val="24"/>
        </w:rPr>
      </w:pPr>
      <w:r w:rsidRPr="00C56CEA">
        <w:rPr>
          <w:rFonts w:asciiTheme="majorBidi" w:hAnsiTheme="majorBidi" w:cstheme="majorBidi"/>
          <w:b/>
          <w:bCs/>
          <w:sz w:val="24"/>
          <w:szCs w:val="24"/>
          <w:u w:val="single"/>
        </w:rPr>
        <w:t>Background:</w:t>
      </w:r>
      <w:r w:rsidRPr="00C56CEA">
        <w:rPr>
          <w:rFonts w:asciiTheme="majorBidi" w:hAnsiTheme="majorBidi" w:cstheme="majorBidi"/>
          <w:sz w:val="24"/>
          <w:szCs w:val="24"/>
        </w:rPr>
        <w:t xml:space="preserve"> </w:t>
      </w:r>
      <w:r w:rsidRPr="00C56CEA">
        <w:rPr>
          <w:rFonts w:asciiTheme="majorBidi" w:eastAsia="Times New Roman" w:hAnsiTheme="majorBidi" w:cstheme="majorBidi"/>
          <w:sz w:val="24"/>
          <w:szCs w:val="24"/>
        </w:rPr>
        <w:t>The World Health Organization in 2002 defined probiotics as living organisms in which can be found in food and dietary supplements that upon ingestion can improve the health of the host.</w:t>
      </w:r>
      <w:r w:rsidRPr="00C56CEA">
        <w:rPr>
          <w:rFonts w:asciiTheme="majorBidi" w:hAnsiTheme="majorBidi" w:cstheme="majorBidi"/>
          <w:sz w:val="24"/>
          <w:szCs w:val="24"/>
          <w:shd w:val="clear" w:color="auto" w:fill="FFFFFF"/>
        </w:rPr>
        <w:t xml:space="preserve"> Gut </w:t>
      </w:r>
      <w:proofErr w:type="spellStart"/>
      <w:r w:rsidRPr="00C56CEA">
        <w:rPr>
          <w:rFonts w:asciiTheme="majorBidi" w:hAnsiTheme="majorBidi" w:cstheme="majorBidi"/>
          <w:sz w:val="24"/>
          <w:szCs w:val="24"/>
          <w:shd w:val="clear" w:color="auto" w:fill="FFFFFF"/>
        </w:rPr>
        <w:t>dysbiosis</w:t>
      </w:r>
      <w:proofErr w:type="spellEnd"/>
      <w:r w:rsidRPr="00C56CEA">
        <w:rPr>
          <w:rFonts w:asciiTheme="majorBidi" w:hAnsiTheme="majorBidi" w:cstheme="majorBidi"/>
          <w:sz w:val="24"/>
          <w:szCs w:val="24"/>
          <w:shd w:val="clear" w:color="auto" w:fill="FFFFFF"/>
        </w:rPr>
        <w:t xml:space="preserve"> contributes to the pathogenesis of DM. Studies found that gut </w:t>
      </w:r>
      <w:proofErr w:type="spellStart"/>
      <w:r w:rsidRPr="00C56CEA">
        <w:rPr>
          <w:rFonts w:asciiTheme="majorBidi" w:hAnsiTheme="majorBidi" w:cstheme="majorBidi"/>
          <w:sz w:val="24"/>
          <w:szCs w:val="24"/>
          <w:shd w:val="clear" w:color="auto" w:fill="FFFFFF"/>
        </w:rPr>
        <w:t>microbiota</w:t>
      </w:r>
      <w:proofErr w:type="spellEnd"/>
      <w:r w:rsidRPr="00C56CEA">
        <w:rPr>
          <w:rFonts w:asciiTheme="majorBidi" w:hAnsiTheme="majorBidi" w:cstheme="majorBidi"/>
          <w:sz w:val="24"/>
          <w:szCs w:val="24"/>
          <w:shd w:val="clear" w:color="auto" w:fill="FFFFFF"/>
        </w:rPr>
        <w:t xml:space="preserve"> plays a role in the development and progression of type 1 and type 2 diabetes mellitus (DM) and its complications. </w:t>
      </w:r>
      <w:r w:rsidRPr="00C56CEA">
        <w:rPr>
          <w:rFonts w:asciiTheme="majorBidi" w:hAnsiTheme="majorBidi" w:cstheme="majorBidi"/>
          <w:sz w:val="24"/>
          <w:szCs w:val="24"/>
        </w:rPr>
        <w:t>This study was designed to assess the effect of supplementation of multispecies of probiotic on Fasting plasma glucose level, lipid profile, inflammation biomarkers and body weight changes among type 2 diabetics.</w:t>
      </w:r>
    </w:p>
    <w:p w:rsidR="00AA0F45" w:rsidRPr="00C56CEA" w:rsidRDefault="00AA0F45" w:rsidP="00AA0F45">
      <w:pPr>
        <w:bidi w:val="0"/>
        <w:spacing w:line="360" w:lineRule="auto"/>
        <w:jc w:val="both"/>
        <w:rPr>
          <w:rFonts w:asciiTheme="majorBidi" w:hAnsiTheme="majorBidi" w:cstheme="majorBidi"/>
          <w:sz w:val="24"/>
          <w:szCs w:val="24"/>
        </w:rPr>
      </w:pPr>
      <w:r w:rsidRPr="00C56CEA">
        <w:rPr>
          <w:rFonts w:asciiTheme="majorBidi" w:hAnsiTheme="majorBidi" w:cstheme="majorBidi"/>
          <w:b/>
          <w:bCs/>
          <w:sz w:val="24"/>
          <w:szCs w:val="24"/>
        </w:rPr>
        <w:t>Participants and Methods:</w:t>
      </w:r>
      <w:r w:rsidRPr="00C56CEA">
        <w:rPr>
          <w:rFonts w:asciiTheme="majorBidi" w:hAnsiTheme="majorBidi" w:cstheme="majorBidi"/>
          <w:sz w:val="24"/>
          <w:szCs w:val="24"/>
        </w:rPr>
        <w:t xml:space="preserve"> 65 type 2 diabetes patients divided into 2 groups T (trial) and C (control) or placebo. The T group received daily one capsule of 14 species of probiotic and C group received capsules filled with roasted ground chickpea. Fasting blood glucose, Serum Tumor Necrosis Factor alpha (TNF-α) and C- Reactive Protein (CRP), HDL-C, LDL-C, TG ,TC levels and BMI were measured at beginning  and the end of the study which lasted for 10 weeks. </w:t>
      </w:r>
    </w:p>
    <w:p w:rsidR="00AA0F45" w:rsidRPr="00C56CEA" w:rsidRDefault="00AA0F45" w:rsidP="00AA0F45">
      <w:pPr>
        <w:bidi w:val="0"/>
        <w:spacing w:line="360" w:lineRule="auto"/>
        <w:jc w:val="both"/>
        <w:rPr>
          <w:rFonts w:asciiTheme="majorBidi" w:hAnsiTheme="majorBidi" w:cstheme="majorBidi"/>
          <w:sz w:val="24"/>
          <w:szCs w:val="24"/>
        </w:rPr>
      </w:pPr>
      <w:r w:rsidRPr="00C56CEA">
        <w:rPr>
          <w:rFonts w:asciiTheme="majorBidi" w:hAnsiTheme="majorBidi" w:cstheme="majorBidi"/>
          <w:b/>
          <w:bCs/>
          <w:sz w:val="24"/>
          <w:szCs w:val="24"/>
        </w:rPr>
        <w:t>Results and discussion:</w:t>
      </w:r>
      <w:r w:rsidRPr="00C56CEA">
        <w:rPr>
          <w:rFonts w:asciiTheme="majorBidi" w:hAnsiTheme="majorBidi" w:cstheme="majorBidi"/>
          <w:sz w:val="24"/>
          <w:szCs w:val="24"/>
        </w:rPr>
        <w:t xml:space="preserve"> Fasting plasma glucose significantly reduced in the probiotic group compared to the control group  respectively, 131.1 ± 10.1 </w:t>
      </w:r>
      <w:proofErr w:type="spellStart"/>
      <w:r w:rsidRPr="00C56CEA">
        <w:rPr>
          <w:rFonts w:asciiTheme="majorBidi" w:hAnsiTheme="majorBidi" w:cstheme="majorBidi"/>
          <w:sz w:val="24"/>
          <w:szCs w:val="24"/>
        </w:rPr>
        <w:t>vs</w:t>
      </w:r>
      <w:proofErr w:type="spellEnd"/>
      <w:r w:rsidRPr="00C56CEA">
        <w:rPr>
          <w:rFonts w:asciiTheme="majorBidi" w:hAnsiTheme="majorBidi" w:cstheme="majorBidi"/>
          <w:sz w:val="24"/>
          <w:szCs w:val="24"/>
        </w:rPr>
        <w:t xml:space="preserve"> 146.5 ± 10.3 (p &lt; 0.05). Furthermore, a significant reduction was also evident TC in the trial group </w:t>
      </w:r>
      <w:proofErr w:type="gramStart"/>
      <w:r w:rsidRPr="00C56CEA">
        <w:rPr>
          <w:rFonts w:asciiTheme="majorBidi" w:hAnsiTheme="majorBidi" w:cstheme="majorBidi"/>
          <w:sz w:val="24"/>
          <w:szCs w:val="24"/>
        </w:rPr>
        <w:t>( 184</w:t>
      </w:r>
      <w:proofErr w:type="gramEnd"/>
      <w:r w:rsidRPr="00C56CEA">
        <w:rPr>
          <w:rFonts w:asciiTheme="majorBidi" w:hAnsiTheme="majorBidi" w:cstheme="majorBidi"/>
          <w:sz w:val="24"/>
          <w:szCs w:val="24"/>
        </w:rPr>
        <w:t xml:space="preserve"> ± 31 </w:t>
      </w:r>
      <w:proofErr w:type="spellStart"/>
      <w:r w:rsidRPr="00C56CEA">
        <w:rPr>
          <w:rFonts w:asciiTheme="majorBidi" w:hAnsiTheme="majorBidi" w:cstheme="majorBidi"/>
          <w:sz w:val="24"/>
          <w:szCs w:val="24"/>
        </w:rPr>
        <w:t>vs</w:t>
      </w:r>
      <w:proofErr w:type="spellEnd"/>
      <w:r w:rsidRPr="00C56CEA">
        <w:rPr>
          <w:rFonts w:asciiTheme="majorBidi" w:hAnsiTheme="majorBidi" w:cstheme="majorBidi"/>
          <w:sz w:val="24"/>
          <w:szCs w:val="24"/>
        </w:rPr>
        <w:t xml:space="preserve"> 199 ± 21 ) in the control group and the difference was significant p &lt; 0.05). The group which received probiotic also showed significant reduction in TG (</w:t>
      </w:r>
      <w:r w:rsidRPr="000E392C">
        <w:rPr>
          <w:rFonts w:asciiTheme="majorBidi" w:hAnsiTheme="majorBidi" w:cstheme="majorBidi"/>
          <w:i/>
          <w:iCs/>
          <w:sz w:val="24"/>
          <w:szCs w:val="24"/>
        </w:rPr>
        <w:t>p</w:t>
      </w:r>
      <w:r w:rsidRPr="00C56CEA">
        <w:rPr>
          <w:rFonts w:asciiTheme="majorBidi" w:hAnsiTheme="majorBidi" w:cstheme="majorBidi"/>
          <w:sz w:val="24"/>
          <w:szCs w:val="24"/>
        </w:rPr>
        <w:t xml:space="preserve"> &lt; 0.05) compare to control group (</w:t>
      </w:r>
      <w:r w:rsidRPr="00C56CEA">
        <w:rPr>
          <w:rFonts w:asciiTheme="majorBidi" w:hAnsiTheme="majorBidi" w:cstheme="majorBidi"/>
          <w:sz w:val="24"/>
          <w:szCs w:val="24"/>
        </w:rPr>
        <w:tab/>
        <w:t xml:space="preserve">128 ± 23 </w:t>
      </w:r>
      <w:proofErr w:type="spellStart"/>
      <w:r w:rsidRPr="00C56CEA">
        <w:rPr>
          <w:rFonts w:asciiTheme="majorBidi" w:hAnsiTheme="majorBidi" w:cstheme="majorBidi"/>
          <w:sz w:val="24"/>
          <w:szCs w:val="24"/>
        </w:rPr>
        <w:t>vs</w:t>
      </w:r>
      <w:proofErr w:type="spellEnd"/>
      <w:r w:rsidRPr="00C56CEA">
        <w:rPr>
          <w:rFonts w:asciiTheme="majorBidi" w:hAnsiTheme="majorBidi" w:cstheme="majorBidi"/>
          <w:sz w:val="24"/>
          <w:szCs w:val="24"/>
        </w:rPr>
        <w:t xml:space="preserve"> 141 ± 32 respectively). Also, the LDL value, significantly reduced in the probiotic compared to the control group 123 ± 27 and 149 ± 31 </w:t>
      </w:r>
      <w:proofErr w:type="gramStart"/>
      <w:r w:rsidRPr="00C56CEA">
        <w:rPr>
          <w:rFonts w:asciiTheme="majorBidi" w:hAnsiTheme="majorBidi" w:cstheme="majorBidi"/>
          <w:sz w:val="24"/>
          <w:szCs w:val="24"/>
        </w:rPr>
        <w:t xml:space="preserve">( </w:t>
      </w:r>
      <w:r w:rsidRPr="000E392C">
        <w:rPr>
          <w:rFonts w:asciiTheme="majorBidi" w:hAnsiTheme="majorBidi" w:cstheme="majorBidi"/>
          <w:i/>
          <w:iCs/>
          <w:sz w:val="24"/>
          <w:szCs w:val="24"/>
        </w:rPr>
        <w:t>p</w:t>
      </w:r>
      <w:proofErr w:type="gramEnd"/>
      <w:r>
        <w:rPr>
          <w:rFonts w:asciiTheme="majorBidi" w:hAnsiTheme="majorBidi" w:cstheme="majorBidi"/>
          <w:sz w:val="24"/>
          <w:szCs w:val="24"/>
        </w:rPr>
        <w:t xml:space="preserve"> </w:t>
      </w:r>
      <w:r w:rsidRPr="00C56CEA">
        <w:rPr>
          <w:rFonts w:asciiTheme="majorBidi" w:hAnsiTheme="majorBidi" w:cstheme="majorBidi"/>
          <w:sz w:val="24"/>
          <w:szCs w:val="24"/>
        </w:rPr>
        <w:t xml:space="preserve">&lt;  0.05). Probiotic supplementation significantly increased HDL 41.3 ± </w:t>
      </w:r>
      <w:proofErr w:type="gramStart"/>
      <w:r w:rsidRPr="00C56CEA">
        <w:rPr>
          <w:rFonts w:asciiTheme="majorBidi" w:hAnsiTheme="majorBidi" w:cstheme="majorBidi"/>
          <w:sz w:val="24"/>
          <w:szCs w:val="24"/>
        </w:rPr>
        <w:t xml:space="preserve">13  </w:t>
      </w:r>
      <w:proofErr w:type="spellStart"/>
      <w:r w:rsidRPr="00C56CEA">
        <w:rPr>
          <w:rFonts w:asciiTheme="majorBidi" w:hAnsiTheme="majorBidi" w:cstheme="majorBidi"/>
          <w:sz w:val="24"/>
          <w:szCs w:val="24"/>
        </w:rPr>
        <w:t>vs</w:t>
      </w:r>
      <w:proofErr w:type="spellEnd"/>
      <w:proofErr w:type="gramEnd"/>
      <w:r w:rsidRPr="00C56CEA">
        <w:rPr>
          <w:rFonts w:asciiTheme="majorBidi" w:hAnsiTheme="majorBidi" w:cstheme="majorBidi"/>
          <w:sz w:val="24"/>
          <w:szCs w:val="24"/>
        </w:rPr>
        <w:t xml:space="preserve"> 29.8 ± 12.6 (p </w:t>
      </w:r>
      <w:r>
        <w:rPr>
          <w:rFonts w:asciiTheme="majorBidi" w:hAnsiTheme="majorBidi" w:cstheme="majorBidi"/>
          <w:sz w:val="24"/>
          <w:szCs w:val="24"/>
        </w:rPr>
        <w:t>&lt;</w:t>
      </w:r>
      <w:r w:rsidRPr="00C56CEA">
        <w:rPr>
          <w:rFonts w:asciiTheme="majorBidi" w:hAnsiTheme="majorBidi" w:cstheme="majorBidi"/>
          <w:sz w:val="24"/>
          <w:szCs w:val="24"/>
        </w:rPr>
        <w:t xml:space="preserve"> 0.05), We found significant differences in the serum levels of inflammatory markers at the end of the study. Probiotic supplementation decreases CRP</w:t>
      </w:r>
      <w:r w:rsidRPr="00C56CEA">
        <w:rPr>
          <w:rFonts w:asciiTheme="majorBidi" w:hAnsiTheme="majorBidi" w:cstheme="majorBidi"/>
          <w:sz w:val="24"/>
          <w:szCs w:val="24"/>
          <w:lang w:val="en-AE"/>
        </w:rPr>
        <w:t xml:space="preserve"> (mg/dL)</w:t>
      </w:r>
      <w:r w:rsidRPr="00C56CEA">
        <w:rPr>
          <w:rFonts w:asciiTheme="majorBidi" w:hAnsiTheme="majorBidi" w:cstheme="majorBidi"/>
          <w:sz w:val="24"/>
          <w:szCs w:val="24"/>
        </w:rPr>
        <w:t xml:space="preserve"> levels and TNF-a </w:t>
      </w:r>
      <w:r w:rsidRPr="00C56CEA">
        <w:rPr>
          <w:rFonts w:asciiTheme="majorBidi" w:hAnsiTheme="majorBidi" w:cstheme="majorBidi"/>
          <w:sz w:val="24"/>
          <w:szCs w:val="24"/>
          <w:lang w:val="en-AE"/>
        </w:rPr>
        <w:t>(pg/ml)</w:t>
      </w:r>
      <w:r w:rsidRPr="00C56CEA">
        <w:rPr>
          <w:rFonts w:asciiTheme="majorBidi" w:hAnsiTheme="majorBidi" w:cstheme="majorBidi"/>
          <w:sz w:val="24"/>
          <w:szCs w:val="24"/>
        </w:rPr>
        <w:t xml:space="preserve"> (</w:t>
      </w:r>
      <w:r w:rsidRPr="00C56CEA">
        <w:rPr>
          <w:rFonts w:asciiTheme="majorBidi" w:hAnsiTheme="majorBidi" w:cstheme="majorBidi"/>
          <w:sz w:val="24"/>
          <w:szCs w:val="24"/>
          <w:rtl/>
        </w:rPr>
        <w:t>± 1.68</w:t>
      </w:r>
      <w:r w:rsidRPr="00C56CEA">
        <w:rPr>
          <w:rFonts w:asciiTheme="majorBidi" w:hAnsiTheme="majorBidi" w:cstheme="majorBidi"/>
          <w:sz w:val="24"/>
          <w:szCs w:val="24"/>
        </w:rPr>
        <w:t xml:space="preserve"> </w:t>
      </w:r>
      <w:r w:rsidRPr="00C56CEA">
        <w:rPr>
          <w:rFonts w:asciiTheme="majorBidi" w:hAnsiTheme="majorBidi" w:cstheme="majorBidi"/>
          <w:sz w:val="24"/>
          <w:szCs w:val="24"/>
          <w:rtl/>
        </w:rPr>
        <w:t>3.33</w:t>
      </w:r>
      <w:r w:rsidRPr="00C56CEA">
        <w:rPr>
          <w:rFonts w:asciiTheme="majorBidi" w:hAnsiTheme="majorBidi" w:cstheme="majorBidi"/>
          <w:sz w:val="24"/>
          <w:szCs w:val="24"/>
        </w:rPr>
        <w:t xml:space="preserve"> </w:t>
      </w:r>
      <w:proofErr w:type="spellStart"/>
      <w:r w:rsidRPr="00C56CEA">
        <w:rPr>
          <w:rFonts w:asciiTheme="majorBidi" w:hAnsiTheme="majorBidi" w:cstheme="majorBidi"/>
          <w:sz w:val="24"/>
          <w:szCs w:val="24"/>
        </w:rPr>
        <w:t>vs</w:t>
      </w:r>
      <w:proofErr w:type="spellEnd"/>
      <w:r w:rsidRPr="00C56CEA">
        <w:rPr>
          <w:rFonts w:asciiTheme="majorBidi" w:hAnsiTheme="majorBidi" w:cstheme="majorBidi"/>
          <w:sz w:val="24"/>
          <w:szCs w:val="24"/>
        </w:rPr>
        <w:t xml:space="preserve"> </w:t>
      </w:r>
      <w:r w:rsidRPr="00C56CEA">
        <w:rPr>
          <w:rFonts w:asciiTheme="majorBidi" w:hAnsiTheme="majorBidi" w:cstheme="majorBidi"/>
          <w:sz w:val="24"/>
          <w:szCs w:val="24"/>
          <w:rtl/>
        </w:rPr>
        <w:t xml:space="preserve">  3.6 ± 2.31</w:t>
      </w:r>
      <w:r w:rsidRPr="00C56CEA">
        <w:rPr>
          <w:rFonts w:asciiTheme="majorBidi" w:hAnsiTheme="majorBidi" w:cstheme="majorBidi"/>
          <w:sz w:val="24"/>
          <w:szCs w:val="24"/>
        </w:rPr>
        <w:t xml:space="preserve">and </w:t>
      </w:r>
      <w:r w:rsidRPr="00C56CEA">
        <w:rPr>
          <w:rFonts w:asciiTheme="majorBidi" w:hAnsiTheme="majorBidi" w:cstheme="majorBidi"/>
          <w:sz w:val="24"/>
          <w:szCs w:val="24"/>
          <w:rtl/>
        </w:rPr>
        <w:t xml:space="preserve">  5.4±5.1</w:t>
      </w:r>
      <w:proofErr w:type="spellStart"/>
      <w:r w:rsidRPr="00C56CEA">
        <w:rPr>
          <w:rFonts w:asciiTheme="majorBidi" w:hAnsiTheme="majorBidi" w:cstheme="majorBidi"/>
          <w:sz w:val="24"/>
          <w:szCs w:val="24"/>
        </w:rPr>
        <w:t>vs</w:t>
      </w:r>
      <w:proofErr w:type="spellEnd"/>
      <w:r w:rsidRPr="00C56CEA">
        <w:rPr>
          <w:rFonts w:asciiTheme="majorBidi" w:hAnsiTheme="majorBidi" w:cstheme="majorBidi"/>
          <w:sz w:val="24"/>
          <w:szCs w:val="24"/>
        </w:rPr>
        <w:t xml:space="preserve"> </w:t>
      </w:r>
      <w:r w:rsidRPr="00C56CEA">
        <w:rPr>
          <w:rFonts w:asciiTheme="majorBidi" w:hAnsiTheme="majorBidi" w:cstheme="majorBidi"/>
          <w:sz w:val="24"/>
          <w:szCs w:val="24"/>
          <w:rtl/>
        </w:rPr>
        <w:t>5.6 ± 7.8</w:t>
      </w:r>
      <w:r w:rsidRPr="00C56CEA">
        <w:rPr>
          <w:rFonts w:asciiTheme="majorBidi" w:hAnsiTheme="majorBidi" w:cstheme="majorBidi"/>
          <w:sz w:val="24"/>
          <w:szCs w:val="24"/>
        </w:rPr>
        <w:t xml:space="preserve"> respectively) and the difference was statistically significant (p&lt;0.05). Probiotics reduced BMI of participants in trial group (27.6 ± 5.2 </w:t>
      </w:r>
      <w:proofErr w:type="spellStart"/>
      <w:r w:rsidRPr="00C56CEA">
        <w:rPr>
          <w:rFonts w:asciiTheme="majorBidi" w:hAnsiTheme="majorBidi" w:cstheme="majorBidi"/>
          <w:sz w:val="24"/>
          <w:szCs w:val="24"/>
        </w:rPr>
        <w:t>vs</w:t>
      </w:r>
      <w:proofErr w:type="spellEnd"/>
      <w:r w:rsidRPr="00C56CEA">
        <w:rPr>
          <w:rFonts w:asciiTheme="majorBidi" w:hAnsiTheme="majorBidi" w:cstheme="majorBidi"/>
          <w:sz w:val="24"/>
          <w:szCs w:val="24"/>
        </w:rPr>
        <w:t xml:space="preserve"> 33.8 ± 10.1) and the difference was significant (</w:t>
      </w:r>
      <w:r w:rsidRPr="000E392C">
        <w:rPr>
          <w:rFonts w:asciiTheme="majorBidi" w:hAnsiTheme="majorBidi" w:cstheme="majorBidi"/>
          <w:i/>
          <w:iCs/>
          <w:sz w:val="24"/>
          <w:szCs w:val="24"/>
        </w:rPr>
        <w:t>p</w:t>
      </w:r>
      <w:r>
        <w:rPr>
          <w:rFonts w:asciiTheme="majorBidi" w:hAnsiTheme="majorBidi" w:cstheme="majorBidi"/>
          <w:sz w:val="24"/>
          <w:szCs w:val="24"/>
        </w:rPr>
        <w:t xml:space="preserve"> </w:t>
      </w:r>
      <w:r w:rsidRPr="00C56CEA">
        <w:rPr>
          <w:rFonts w:asciiTheme="majorBidi" w:hAnsiTheme="majorBidi" w:cstheme="majorBidi"/>
          <w:sz w:val="24"/>
          <w:szCs w:val="24"/>
        </w:rPr>
        <w:t>&lt;0.05).</w:t>
      </w:r>
    </w:p>
    <w:p w:rsidR="00AA0F45" w:rsidRPr="00C56CEA" w:rsidRDefault="00AA0F45" w:rsidP="00AA0F45">
      <w:pPr>
        <w:bidi w:val="0"/>
        <w:spacing w:line="360" w:lineRule="auto"/>
        <w:jc w:val="both"/>
        <w:rPr>
          <w:rFonts w:asciiTheme="majorBidi" w:hAnsiTheme="majorBidi" w:cstheme="majorBidi"/>
          <w:sz w:val="24"/>
          <w:szCs w:val="24"/>
        </w:rPr>
      </w:pPr>
      <w:r w:rsidRPr="00C56CEA">
        <w:rPr>
          <w:rFonts w:asciiTheme="majorBidi" w:hAnsiTheme="majorBidi" w:cstheme="majorBidi"/>
          <w:b/>
          <w:bCs/>
          <w:sz w:val="24"/>
          <w:szCs w:val="24"/>
        </w:rPr>
        <w:t>Conclusion:</w:t>
      </w:r>
      <w:r w:rsidRPr="00C56CEA">
        <w:rPr>
          <w:rFonts w:asciiTheme="majorBidi" w:hAnsiTheme="majorBidi" w:cstheme="majorBidi"/>
          <w:sz w:val="24"/>
          <w:szCs w:val="24"/>
        </w:rPr>
        <w:t xml:space="preserve"> The results of this study showed that the probiotic supplementations could be an effective and beneficial way to improve glucose level, lipid profile, inflammation biomarkers and body weight in type 2 diabetics.</w:t>
      </w:r>
    </w:p>
    <w:p w:rsidR="00AA0F45" w:rsidRPr="00C56CEA" w:rsidRDefault="00AA0F45" w:rsidP="00AA0F45">
      <w:pPr>
        <w:bidi w:val="0"/>
        <w:spacing w:line="360" w:lineRule="auto"/>
        <w:jc w:val="both"/>
        <w:rPr>
          <w:rFonts w:asciiTheme="majorBidi" w:hAnsiTheme="majorBidi" w:cstheme="majorBidi"/>
          <w:sz w:val="24"/>
          <w:szCs w:val="24"/>
        </w:rPr>
      </w:pPr>
      <w:r w:rsidRPr="00C56CEA">
        <w:rPr>
          <w:rFonts w:asciiTheme="majorBidi" w:hAnsiTheme="majorBidi" w:cstheme="majorBidi"/>
          <w:b/>
          <w:bCs/>
          <w:sz w:val="24"/>
          <w:szCs w:val="24"/>
        </w:rPr>
        <w:t>Keywords:</w:t>
      </w:r>
      <w:r w:rsidRPr="00C56CEA">
        <w:rPr>
          <w:rFonts w:asciiTheme="majorBidi" w:hAnsiTheme="majorBidi" w:cstheme="majorBidi"/>
          <w:sz w:val="24"/>
          <w:szCs w:val="24"/>
        </w:rPr>
        <w:t xml:space="preserve"> Probiotics, </w:t>
      </w:r>
      <w:proofErr w:type="spellStart"/>
      <w:r w:rsidRPr="00C56CEA">
        <w:rPr>
          <w:rFonts w:asciiTheme="majorBidi" w:hAnsiTheme="majorBidi" w:cstheme="majorBidi"/>
          <w:i/>
          <w:iCs/>
          <w:sz w:val="24"/>
          <w:szCs w:val="24"/>
        </w:rPr>
        <w:t>bifidobacteria</w:t>
      </w:r>
      <w:proofErr w:type="spellEnd"/>
      <w:r w:rsidRPr="00C56CEA">
        <w:rPr>
          <w:rFonts w:asciiTheme="majorBidi" w:hAnsiTheme="majorBidi" w:cstheme="majorBidi"/>
          <w:sz w:val="24"/>
          <w:szCs w:val="24"/>
        </w:rPr>
        <w:t>, lipid profile, glycemic control, CRP, TNF-α, BMI</w:t>
      </w:r>
    </w:p>
    <w:p w:rsidR="00D6272C" w:rsidRPr="00AA0F45" w:rsidRDefault="00D6272C">
      <w:pPr>
        <w:rPr>
          <w:rFonts w:hint="cs"/>
          <w:rtl/>
        </w:rPr>
      </w:pPr>
      <w:bookmarkStart w:id="0" w:name="_GoBack"/>
      <w:bookmarkEnd w:id="0"/>
    </w:p>
    <w:sectPr w:rsidR="00D6272C" w:rsidRPr="00AA0F45" w:rsidSect="00E203ED">
      <w:pgSz w:w="11906" w:h="16838"/>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F45"/>
    <w:rsid w:val="00AA0F45"/>
    <w:rsid w:val="00D6272C"/>
    <w:rsid w:val="00E203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F45"/>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F45"/>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cp:revision>
  <dcterms:created xsi:type="dcterms:W3CDTF">2022-02-13T15:17:00Z</dcterms:created>
  <dcterms:modified xsi:type="dcterms:W3CDTF">2022-02-13T15:18:00Z</dcterms:modified>
</cp:coreProperties>
</file>