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72004" w14:textId="77777777" w:rsidR="006F2680" w:rsidRDefault="004C6095">
      <w:pPr>
        <w:jc w:val="left"/>
      </w:pPr>
      <w:r>
        <w:t xml:space="preserve"> </w:t>
      </w:r>
      <w:r>
        <w:rPr>
          <w:rFonts w:hint="eastAsia"/>
        </w:rPr>
        <w:t>In vitro and in vivo anti-Cryptosporidium and anti-inflammatory effects of Aloe vera gel in dexamethasone immunosuppressed mice</w:t>
      </w:r>
    </w:p>
    <w:p w14:paraId="72742FB0" w14:textId="4D94EDA7" w:rsidR="006F2680" w:rsidRDefault="004C6095">
      <w:pPr>
        <w:jc w:val="left"/>
      </w:pPr>
      <w:r>
        <w:t>Aya s Tawfik, Bs,</w:t>
      </w:r>
    </w:p>
    <w:p w14:paraId="42EF8EBB" w14:textId="656DF9E1" w:rsidR="00EF27B7" w:rsidRDefault="00EF27B7">
      <w:pPr>
        <w:jc w:val="left"/>
      </w:pPr>
      <w:r>
        <w:t xml:space="preserve">Greenwich university, </w:t>
      </w:r>
      <w:proofErr w:type="spellStart"/>
      <w:r>
        <w:t>Uk</w:t>
      </w:r>
      <w:proofErr w:type="spellEnd"/>
    </w:p>
    <w:p w14:paraId="47182140" w14:textId="73C95A38" w:rsidR="00EF27B7" w:rsidRDefault="00EF27B7">
      <w:pPr>
        <w:jc w:val="left"/>
      </w:pPr>
      <w:r>
        <w:t>Aya s Tawfik, R.A MS,</w:t>
      </w:r>
    </w:p>
    <w:p w14:paraId="6E5664E7" w14:textId="77777777" w:rsidR="006F2680" w:rsidRDefault="004C6095">
      <w:pPr>
        <w:jc w:val="left"/>
      </w:pPr>
      <w:r>
        <w:t xml:space="preserve">Cairo university, Egypt </w:t>
      </w:r>
    </w:p>
    <w:p w14:paraId="0369D667" w14:textId="77777777" w:rsidR="006F2680" w:rsidRDefault="006F2680"/>
    <w:p w14:paraId="0E52D0DD" w14:textId="77777777" w:rsidR="006F2680" w:rsidRDefault="004C6095">
      <w:pPr>
        <w:rPr>
          <w:rFonts w:ascii="Times New Roman" w:eastAsia="Times New Roman" w:hAnsi="Times New Roman" w:cs="Times New Roman"/>
        </w:rPr>
      </w:pPr>
      <w:r>
        <w:rPr>
          <w:rFonts w:ascii="Times New Roman" w:eastAsia="Times New Roman" w:hAnsi="Times New Roman" w:cs="Times New Roman"/>
        </w:rPr>
        <w:t>Cryptosporidiosis has been considered as a serious diarrheal disease, especially in immunodeficient patients, where they failed to clear the infection leading to several consequences of infection (</w:t>
      </w:r>
      <w:proofErr w:type="spellStart"/>
      <w:r>
        <w:rPr>
          <w:rFonts w:ascii="Times New Roman" w:eastAsia="Times New Roman" w:hAnsi="Times New Roman" w:cs="Times New Roman"/>
        </w:rPr>
        <w:t>i.e</w:t>
      </w:r>
      <w:proofErr w:type="spellEnd"/>
      <w:r>
        <w:rPr>
          <w:rFonts w:ascii="Times New Roman" w:eastAsia="Times New Roman" w:hAnsi="Times New Roman" w:cs="Times New Roman"/>
        </w:rPr>
        <w:t xml:space="preserve"> death). The role of cell mediated immunity in clearing the infection was demonstrated by the increased susceptibility of HIV/AIDS patients to infection. To date, no specific treatment has been proven for cryptosporidiosis in immunodeficient patients. The study aimed to evaluate the efficacy of Aloe vera gel for the treatment of cryptosporidiosis in immunocompetent and dexamethasone immunosuppressed mice in comparison to that of nitazoxanide. Mice were orally administrated with Aloe vera gel, in a daily dose of 250 mg/L in drinking water, for 14 consecutive days post infection. Parasitological, molecular and immunological measurements were recorded on the 7th, 14th, 21st and 32nd days post infection. Our in vitro results showed that 250 mg/L of prepared gel achieved the highest parasitic reduction. The body weights of Aloe vera treated mice on the 21st and 32nd day post infection, either in immunocompetent or immunosuppressed groups, were nearly the same as those of their corresponding control groups. Aloe vera gel succeeded in clearing cryptosporidiosis with a percent reduction of 100% in immuno- competent mice and 99.67% in immunosuppressed mice. The anti-inflammatory effect of Aloe vera reduced the levels of IFN-γ, IL-4, -6 and -17. The success of Aloe vera gel, in clearing cryptosporidiosis in immunosuppressed mice, was obvious either from the reduction of Cryptosporidium DNA or the oocysts in stool samples; and from the improvement of histopathological sections.</w:t>
      </w:r>
    </w:p>
    <w:p w14:paraId="1A235E8B" w14:textId="77777777" w:rsidR="006F2680" w:rsidRDefault="006F2680">
      <w:pPr>
        <w:rPr>
          <w:rFonts w:ascii="Times New Roman" w:eastAsia="Times New Roman" w:hAnsi="Times New Roman" w:cs="Times New Roman"/>
        </w:rPr>
      </w:pPr>
    </w:p>
    <w:p w14:paraId="59EEAD12" w14:textId="77777777" w:rsidR="006F2680" w:rsidRDefault="006F2680">
      <w:pPr>
        <w:rPr>
          <w:rFonts w:ascii="Times New Roman" w:eastAsia="Times New Roman" w:hAnsi="Times New Roman" w:cs="Times New Roman"/>
        </w:rPr>
      </w:pPr>
    </w:p>
    <w:p w14:paraId="66BE1E5B" w14:textId="77777777" w:rsidR="005B5C13" w:rsidRDefault="004A51EE" w:rsidP="005B5C13">
      <w:pPr>
        <w:keepNext/>
      </w:pPr>
      <w:r>
        <w:rPr>
          <w:rFonts w:ascii="Times New Roman" w:eastAsia="Times New Roman" w:hAnsi="Times New Roman" w:cs="Times New Roman"/>
          <w:noProof/>
        </w:rPr>
        <w:lastRenderedPageBreak/>
        <w:drawing>
          <wp:inline distT="0" distB="0" distL="0" distR="0" wp14:anchorId="39FC0B89" wp14:editId="7468F9C7">
            <wp:extent cx="5274310" cy="3076575"/>
            <wp:effectExtent l="57150" t="38100" r="40640" b="4762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272603B1" w14:textId="7FB387FA" w:rsidR="006F2680" w:rsidRPr="005B5C13" w:rsidRDefault="005B5C13" w:rsidP="005B5C13">
      <w:pPr>
        <w:pStyle w:val="Caption"/>
        <w:numPr>
          <w:ilvl w:val="0"/>
          <w:numId w:val="2"/>
        </w:numPr>
        <w:rPr>
          <w:rFonts w:ascii="Times New Roman" w:eastAsia="Times New Roman" w:hAnsi="Times New Roman" w:cs="Times New Roman"/>
          <w:b/>
          <w:bCs/>
        </w:rPr>
      </w:pPr>
      <w:r w:rsidRPr="005B5C13">
        <w:rPr>
          <w:b/>
          <w:bCs/>
        </w:rPr>
        <w:t xml:space="preserve">Figure </w:t>
      </w:r>
      <w:r w:rsidRPr="005B5C13">
        <w:rPr>
          <w:b/>
          <w:bCs/>
        </w:rPr>
        <w:fldChar w:fldCharType="begin"/>
      </w:r>
      <w:r w:rsidRPr="005B5C13">
        <w:rPr>
          <w:b/>
          <w:bCs/>
        </w:rPr>
        <w:instrText xml:space="preserve"> SEQ Figure \* ARABIC </w:instrText>
      </w:r>
      <w:r w:rsidRPr="005B5C13">
        <w:rPr>
          <w:b/>
          <w:bCs/>
        </w:rPr>
        <w:fldChar w:fldCharType="separate"/>
      </w:r>
      <w:r w:rsidRPr="005B5C13">
        <w:rPr>
          <w:b/>
          <w:bCs/>
          <w:noProof/>
        </w:rPr>
        <w:t>1</w:t>
      </w:r>
      <w:r w:rsidRPr="005B5C13">
        <w:rPr>
          <w:b/>
          <w:bCs/>
        </w:rPr>
        <w:fldChar w:fldCharType="end"/>
      </w:r>
      <w:r w:rsidRPr="005B5C13">
        <w:rPr>
          <w:b/>
          <w:bCs/>
        </w:rPr>
        <w:t xml:space="preserve">: The effect of alovera on activating and enhancing immune response through its unique component acemannan </w:t>
      </w:r>
    </w:p>
    <w:p w14:paraId="78686707" w14:textId="77777777" w:rsidR="006F2680" w:rsidRDefault="004C6095">
      <w:pPr>
        <w:rPr>
          <w:rFonts w:ascii="Times New Roman" w:eastAsia="Times New Roman" w:hAnsi="Times New Roman" w:cs="Times New Roman"/>
        </w:rPr>
      </w:pPr>
      <w:r>
        <w:rPr>
          <w:rFonts w:ascii="Times New Roman" w:eastAsia="Times New Roman" w:hAnsi="Times New Roman" w:cs="Times New Roman"/>
        </w:rPr>
        <w:t>Recent publications:</w:t>
      </w:r>
    </w:p>
    <w:p w14:paraId="58456D8E" w14:textId="40116D09" w:rsidR="006F2680" w:rsidRPr="00E4660C" w:rsidRDefault="003620F1">
      <w:pPr>
        <w:numPr>
          <w:ilvl w:val="0"/>
          <w:numId w:val="1"/>
        </w:numPr>
        <w:rPr>
          <w:rFonts w:ascii="Times New Roman" w:eastAsia="Times New Roman" w:hAnsi="Times New Roman" w:cs="Times New Roman"/>
        </w:rPr>
      </w:pPr>
      <w:proofErr w:type="spellStart"/>
      <w:r w:rsidRPr="00E4660C">
        <w:rPr>
          <w:rFonts w:ascii="Times New Roman" w:eastAsia="Times New Roman" w:hAnsi="Times New Roman" w:cs="Times New Roman"/>
        </w:rPr>
        <w:t>Alyaa</w:t>
      </w:r>
      <w:proofErr w:type="spellEnd"/>
      <w:r w:rsidRPr="00E4660C">
        <w:rPr>
          <w:rFonts w:ascii="Times New Roman" w:eastAsia="Times New Roman" w:hAnsi="Times New Roman" w:cs="Times New Roman"/>
        </w:rPr>
        <w:t xml:space="preserve"> Farid, Aya Tawfik, Basil </w:t>
      </w:r>
      <w:proofErr w:type="spellStart"/>
      <w:r w:rsidRPr="00E4660C">
        <w:rPr>
          <w:rFonts w:ascii="Times New Roman" w:eastAsia="Times New Roman" w:hAnsi="Times New Roman" w:cs="Times New Roman"/>
        </w:rPr>
        <w:t>Elsioufy</w:t>
      </w:r>
      <w:proofErr w:type="spellEnd"/>
      <w:r w:rsidRPr="00E4660C">
        <w:rPr>
          <w:rFonts w:ascii="Times New Roman" w:eastAsia="Times New Roman" w:hAnsi="Times New Roman" w:cs="Times New Roman"/>
        </w:rPr>
        <w:t xml:space="preserve"> &amp; </w:t>
      </w:r>
      <w:proofErr w:type="spellStart"/>
      <w:r w:rsidRPr="00E4660C">
        <w:rPr>
          <w:rFonts w:ascii="Times New Roman" w:eastAsia="Times New Roman" w:hAnsi="Times New Roman" w:cs="Times New Roman"/>
        </w:rPr>
        <w:t>Gehan</w:t>
      </w:r>
      <w:proofErr w:type="spellEnd"/>
      <w:r w:rsidRPr="00E4660C">
        <w:rPr>
          <w:rFonts w:ascii="Times New Roman" w:eastAsia="Times New Roman" w:hAnsi="Times New Roman" w:cs="Times New Roman"/>
        </w:rPr>
        <w:t xml:space="preserve"> </w:t>
      </w:r>
      <w:proofErr w:type="spellStart"/>
      <w:r w:rsidRPr="00E4660C">
        <w:rPr>
          <w:rFonts w:ascii="Times New Roman" w:eastAsia="Times New Roman" w:hAnsi="Times New Roman" w:cs="Times New Roman"/>
        </w:rPr>
        <w:t>Safwat</w:t>
      </w:r>
      <w:proofErr w:type="spellEnd"/>
      <w:r w:rsidR="004C6095">
        <w:rPr>
          <w:rFonts w:ascii="Times New Roman" w:eastAsia="Times New Roman" w:hAnsi="Times New Roman" w:cs="Times New Roman"/>
        </w:rPr>
        <w:t>, (2021)</w:t>
      </w:r>
      <w:r w:rsidR="004C6095">
        <w:t xml:space="preserve"> </w:t>
      </w:r>
      <w:r w:rsidR="004C6095">
        <w:rPr>
          <w:rFonts w:hint="eastAsia"/>
        </w:rPr>
        <w:t>In vitro and in vivo anti-Cryptosporidium and anti-inflammatory effects of Aloe vera gel in dexamethasone immunosuppressed mice</w:t>
      </w:r>
      <w:r w:rsidR="004C6095">
        <w:t xml:space="preserve">: </w:t>
      </w:r>
      <w:r w:rsidR="004C6095">
        <w:rPr>
          <w:rFonts w:hint="eastAsia"/>
        </w:rPr>
        <w:t>International Journal for Parasitology: Drugs and Drug Resistance 17 (2021) 156</w:t>
      </w:r>
      <w:r w:rsidR="004C6095">
        <w:rPr>
          <w:rFonts w:hint="eastAsia"/>
        </w:rPr>
        <w:t>–</w:t>
      </w:r>
      <w:r w:rsidR="004C6095">
        <w:rPr>
          <w:rFonts w:hint="eastAsia"/>
        </w:rPr>
        <w:t>167</w:t>
      </w:r>
      <w:r w:rsidR="004C6095">
        <w:t>.</w:t>
      </w:r>
    </w:p>
    <w:p w14:paraId="7401112D" w14:textId="620634C2" w:rsidR="00E4660C" w:rsidRDefault="00E4660C">
      <w:pPr>
        <w:numPr>
          <w:ilvl w:val="0"/>
          <w:numId w:val="1"/>
        </w:numPr>
        <w:rPr>
          <w:rFonts w:ascii="Times New Roman" w:eastAsia="Times New Roman" w:hAnsi="Times New Roman" w:cs="Times New Roman"/>
        </w:rPr>
      </w:pPr>
      <w:proofErr w:type="spellStart"/>
      <w:r w:rsidRPr="00E4660C">
        <w:rPr>
          <w:rFonts w:ascii="Times New Roman" w:eastAsia="Times New Roman" w:hAnsi="Times New Roman" w:cs="Times New Roman"/>
        </w:rPr>
        <w:t>Alyaa</w:t>
      </w:r>
      <w:proofErr w:type="spellEnd"/>
      <w:r w:rsidRPr="00E4660C">
        <w:rPr>
          <w:rFonts w:ascii="Times New Roman" w:eastAsia="Times New Roman" w:hAnsi="Times New Roman" w:cs="Times New Roman"/>
        </w:rPr>
        <w:t xml:space="preserve"> Farid, Aya Tawfik, Basil </w:t>
      </w:r>
      <w:proofErr w:type="spellStart"/>
      <w:r w:rsidRPr="00E4660C">
        <w:rPr>
          <w:rFonts w:ascii="Times New Roman" w:eastAsia="Times New Roman" w:hAnsi="Times New Roman" w:cs="Times New Roman"/>
        </w:rPr>
        <w:t>Elsioufy</w:t>
      </w:r>
      <w:proofErr w:type="spellEnd"/>
      <w:r w:rsidRPr="00E4660C">
        <w:rPr>
          <w:rFonts w:ascii="Times New Roman" w:eastAsia="Times New Roman" w:hAnsi="Times New Roman" w:cs="Times New Roman"/>
        </w:rPr>
        <w:t xml:space="preserve"> &amp; </w:t>
      </w:r>
      <w:proofErr w:type="spellStart"/>
      <w:r w:rsidRPr="00E4660C">
        <w:rPr>
          <w:rFonts w:ascii="Times New Roman" w:eastAsia="Times New Roman" w:hAnsi="Times New Roman" w:cs="Times New Roman"/>
        </w:rPr>
        <w:t>Gehan</w:t>
      </w:r>
      <w:proofErr w:type="spellEnd"/>
      <w:r w:rsidRPr="00E4660C">
        <w:rPr>
          <w:rFonts w:ascii="Times New Roman" w:eastAsia="Times New Roman" w:hAnsi="Times New Roman" w:cs="Times New Roman"/>
        </w:rPr>
        <w:t xml:space="preserve"> </w:t>
      </w:r>
      <w:proofErr w:type="spellStart"/>
      <w:r w:rsidRPr="00E4660C">
        <w:rPr>
          <w:rFonts w:ascii="Times New Roman" w:eastAsia="Times New Roman" w:hAnsi="Times New Roman" w:cs="Times New Roman"/>
        </w:rPr>
        <w:t>Safwat</w:t>
      </w:r>
      <w:proofErr w:type="spellEnd"/>
      <w:r w:rsidRPr="00E4660C">
        <w:rPr>
          <w:rFonts w:ascii="Times New Roman" w:eastAsia="Times New Roman" w:hAnsi="Times New Roman" w:cs="Times New Roman"/>
        </w:rPr>
        <w:t xml:space="preserve"> (2020) Narrow band ultraviolet B therapy deactivates Th1/Th17 pathway and activates Th2 cytokines secretion in Egyptian psoriatic arthritis patients, Journal of Radiation Research and Applied Sciences, 13:1, 356-361</w:t>
      </w:r>
      <w:r>
        <w:rPr>
          <w:rFonts w:ascii="Times New Roman" w:eastAsia="Times New Roman" w:hAnsi="Times New Roman" w:cs="Times New Roman"/>
        </w:rPr>
        <w:t>.</w:t>
      </w:r>
    </w:p>
    <w:p w14:paraId="293E98CC" w14:textId="0FDA0336" w:rsidR="006F2680" w:rsidRDefault="004C6095">
      <w:pPr>
        <w:jc w:val="center"/>
      </w:pPr>
      <w:r>
        <w:t xml:space="preserve">Biography   </w:t>
      </w:r>
    </w:p>
    <w:p w14:paraId="61789077" w14:textId="7D17EE73" w:rsidR="006F2680" w:rsidRDefault="003A2C73">
      <w:pPr>
        <w:jc w:val="center"/>
      </w:pPr>
      <w:r>
        <w:rPr>
          <w:noProof/>
        </w:rPr>
        <w:drawing>
          <wp:anchor distT="0" distB="0" distL="114300" distR="114300" simplePos="0" relativeHeight="251657728" behindDoc="0" locked="0" layoutInCell="1" allowOverlap="0" wp14:anchorId="00612219" wp14:editId="6828B717">
            <wp:simplePos x="0" y="0"/>
            <wp:positionH relativeFrom="column">
              <wp:posOffset>-326561</wp:posOffset>
            </wp:positionH>
            <wp:positionV relativeFrom="paragraph">
              <wp:posOffset>226318</wp:posOffset>
            </wp:positionV>
            <wp:extent cx="875030" cy="1556385"/>
            <wp:effectExtent l="190500" t="190500" r="191770" b="196215"/>
            <wp:wrapSquare wrapText="bothSides"/>
            <wp:docPr id="1" name="Picture 1" descr="2021-11-12 19:12:20.24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2021-11-12 19:12:20.246000"/>
                    <pic:cNvPicPr>
                      <a:picLocks noChangeAspect="1"/>
                    </pic:cNvPicPr>
                  </pic:nvPicPr>
                  <pic:blipFill rotWithShape="1">
                    <a:blip r:embed="rId11"/>
                    <a:srcRect l="24745" t="4390" r="24182" b="4819"/>
                    <a:stretch/>
                  </pic:blipFill>
                  <pic:spPr bwMode="auto">
                    <a:xfrm>
                      <a:off x="0" y="0"/>
                      <a:ext cx="875030" cy="155638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79EBAB" w14:textId="07304759" w:rsidR="003A2C73" w:rsidRDefault="004C6095" w:rsidP="003A2C73">
      <w:r>
        <w:rPr>
          <w:noProof/>
        </w:rPr>
        <mc:AlternateContent>
          <mc:Choice Requires="wps">
            <w:drawing>
              <wp:anchor distT="45720" distB="45720" distL="114300" distR="114300" simplePos="0" relativeHeight="251659776" behindDoc="0" locked="0" layoutInCell="1" allowOverlap="1" wp14:anchorId="5C8FBD5E" wp14:editId="74835218">
                <wp:simplePos x="0" y="0"/>
                <wp:positionH relativeFrom="column">
                  <wp:posOffset>-495266</wp:posOffset>
                </wp:positionH>
                <wp:positionV relativeFrom="paragraph">
                  <wp:posOffset>1794235</wp:posOffset>
                </wp:positionV>
                <wp:extent cx="1202690" cy="320675"/>
                <wp:effectExtent l="0" t="0" r="16510" b="22225"/>
                <wp:wrapThrough wrapText="bothSides">
                  <wp:wrapPolygon edited="0">
                    <wp:start x="0" y="0"/>
                    <wp:lineTo x="0" y="21814"/>
                    <wp:lineTo x="21554" y="21814"/>
                    <wp:lineTo x="2155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690" cy="320675"/>
                        </a:xfrm>
                        <a:prstGeom prst="rect">
                          <a:avLst/>
                        </a:prstGeom>
                        <a:solidFill>
                          <a:srgbClr val="FFFFFF"/>
                        </a:solidFill>
                        <a:ln w="9525">
                          <a:solidFill>
                            <a:srgbClr val="000000"/>
                          </a:solidFill>
                          <a:miter lim="800000"/>
                          <a:headEnd/>
                          <a:tailEnd/>
                        </a:ln>
                      </wps:spPr>
                      <wps:txbx>
                        <w:txbxContent>
                          <w:p w14:paraId="7D50736C" w14:textId="36451879" w:rsidR="003A2C73" w:rsidRPr="003A2C73" w:rsidRDefault="003A2C73">
                            <w:pPr>
                              <w:rPr>
                                <w:b/>
                                <w:bCs/>
                              </w:rPr>
                            </w:pPr>
                            <w:r w:rsidRPr="003A2C73">
                              <w:rPr>
                                <w:b/>
                                <w:bCs/>
                              </w:rPr>
                              <w:t>Aya Sobhy Tawfik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8FBD5E" id="_x0000_t202" coordsize="21600,21600" o:spt="202" path="m,l,21600r21600,l21600,xe">
                <v:stroke joinstyle="miter"/>
                <v:path gradientshapeok="t" o:connecttype="rect"/>
              </v:shapetype>
              <v:shape id="Text Box 2" o:spid="_x0000_s1026" type="#_x0000_t202" style="position:absolute;left:0;text-align:left;margin-left:-39pt;margin-top:141.3pt;width:94.7pt;height:25.2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">
                <v:textbox>
                  <w:txbxContent>
                    <w:p w14:paraId="7D50736C" w14:textId="36451879" w:rsidR="003A2C73" w:rsidRPr="003A2C73" w:rsidRDefault="003A2C73">
                      <w:pPr>
                        <w:rPr>
                          <w:b/>
                          <w:bCs/>
                        </w:rPr>
                      </w:pPr>
                      <w:r w:rsidRPr="003A2C73">
                        <w:rPr>
                          <w:b/>
                          <w:bCs/>
                        </w:rPr>
                        <w:t>Aya Sobhy Tawfik</w:t>
                      </w:r>
                    </w:p>
                  </w:txbxContent>
                </v:textbox>
                <w10:wrap type="through"/>
              </v:shape>
            </w:pict>
          </mc:Fallback>
        </mc:AlternateContent>
      </w:r>
      <w:r w:rsidR="003A2C73">
        <w:t>H</w:t>
      </w:r>
      <w:r w:rsidR="004D7399">
        <w:t xml:space="preserve">as her </w:t>
      </w:r>
      <w:r>
        <w:rPr>
          <w:rFonts w:hint="eastAsia"/>
        </w:rPr>
        <w:t xml:space="preserve">Passion about science specifically immunology and the future possibilities it could </w:t>
      </w:r>
      <w:proofErr w:type="gramStart"/>
      <w:r w:rsidR="003A2C73">
        <w:t>offer.</w:t>
      </w:r>
      <w:proofErr w:type="gramEnd"/>
      <w:r>
        <w:rPr>
          <w:rFonts w:hint="eastAsia"/>
        </w:rPr>
        <w:t xml:space="preserve"> </w:t>
      </w:r>
      <w:r w:rsidR="005133A5">
        <w:t xml:space="preserve">She has a unique experience in research and scientific writing </w:t>
      </w:r>
      <w:r>
        <w:rPr>
          <w:rFonts w:hint="eastAsia"/>
        </w:rPr>
        <w:t>as</w:t>
      </w:r>
      <w:r w:rsidR="005133A5">
        <w:t xml:space="preserve"> she publisher her 2 graduation projects and this project is one of them also has been a former researcher at 57357, National center of oncology and immunology department Cairo university nevertheless,</w:t>
      </w:r>
      <w:r w:rsidR="003A2C73">
        <w:t xml:space="preserve"> she</w:t>
      </w:r>
      <w:r w:rsidR="005133A5">
        <w:t xml:space="preserve"> has a great talent of </w:t>
      </w:r>
      <w:r w:rsidR="003A2C73">
        <w:t>multi-tasking</w:t>
      </w:r>
      <w:r w:rsidR="005133A5">
        <w:t xml:space="preserve"> as </w:t>
      </w:r>
      <w:r w:rsidR="003A2C73">
        <w:t>for now she</w:t>
      </w:r>
      <w:r w:rsidR="005133A5">
        <w:t xml:space="preserve"> is </w:t>
      </w:r>
      <w:r w:rsidR="003A2C73">
        <w:t>a M</w:t>
      </w:r>
      <w:r>
        <w:t>aster student in immunology, science communicator, tutor</w:t>
      </w:r>
      <w:r w:rsidR="003A2C73">
        <w:t xml:space="preserve"> for </w:t>
      </w:r>
      <w:r>
        <w:t>Biology &amp; chemistry for American diploma</w:t>
      </w:r>
      <w:r w:rsidR="003A2C73">
        <w:t xml:space="preserve"> </w:t>
      </w:r>
      <w:r>
        <w:t>students, scientific editor</w:t>
      </w:r>
      <w:r w:rsidR="003A2C73">
        <w:t xml:space="preserve"> and researcher assistant</w:t>
      </w:r>
      <w:r>
        <w:t>.</w:t>
      </w:r>
      <w:r w:rsidR="004D7399">
        <w:t xml:space="preserve"> </w:t>
      </w:r>
    </w:p>
    <w:p w14:paraId="75853D94" w14:textId="540B73E9" w:rsidR="00BA4C0C" w:rsidRDefault="00BA4C0C" w:rsidP="00BA4C0C">
      <w:pPr>
        <w:jc w:val="center"/>
      </w:pPr>
      <w:r>
        <w:t>Email:</w:t>
      </w:r>
    </w:p>
    <w:p w14:paraId="37E4F675" w14:textId="65CFB8B3" w:rsidR="00BA4C0C" w:rsidRDefault="00BA4C0C" w:rsidP="00BA4C0C">
      <w:pPr>
        <w:jc w:val="center"/>
      </w:pPr>
      <w:hyperlink r:id="rId12" w:history="1">
        <w:r w:rsidRPr="008F62E7">
          <w:rPr>
            <w:rStyle w:val="Hyperlink"/>
          </w:rPr>
          <w:t>Aya.sobhy@msa.edu.eg</w:t>
        </w:r>
      </w:hyperlink>
      <w:r>
        <w:t xml:space="preserve"> </w:t>
      </w:r>
    </w:p>
    <w:sectPr w:rsidR="00BA4C0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742DB"/>
    <w:multiLevelType w:val="hybridMultilevel"/>
    <w:tmpl w:val="24F06BF8"/>
    <w:lvl w:ilvl="0" w:tplc="A3187922">
      <w:start w:val="1"/>
      <w:numFmt w:val="bullet"/>
      <w:lvlText w:val="•"/>
      <w:lvlJc w:val="left"/>
      <w:pPr>
        <w:tabs>
          <w:tab w:val="num" w:pos="720"/>
        </w:tabs>
        <w:ind w:left="720" w:hanging="360"/>
      </w:pPr>
      <w:rPr>
        <w:rFonts w:ascii="Times New Roman" w:hAnsi="Times New Roman" w:hint="default"/>
      </w:rPr>
    </w:lvl>
    <w:lvl w:ilvl="1" w:tplc="70D889AE" w:tentative="1">
      <w:start w:val="1"/>
      <w:numFmt w:val="bullet"/>
      <w:lvlText w:val="•"/>
      <w:lvlJc w:val="left"/>
      <w:pPr>
        <w:tabs>
          <w:tab w:val="num" w:pos="1440"/>
        </w:tabs>
        <w:ind w:left="1440" w:hanging="360"/>
      </w:pPr>
      <w:rPr>
        <w:rFonts w:ascii="Times New Roman" w:hAnsi="Times New Roman" w:hint="default"/>
      </w:rPr>
    </w:lvl>
    <w:lvl w:ilvl="2" w:tplc="4034944C" w:tentative="1">
      <w:start w:val="1"/>
      <w:numFmt w:val="bullet"/>
      <w:lvlText w:val="•"/>
      <w:lvlJc w:val="left"/>
      <w:pPr>
        <w:tabs>
          <w:tab w:val="num" w:pos="2160"/>
        </w:tabs>
        <w:ind w:left="2160" w:hanging="360"/>
      </w:pPr>
      <w:rPr>
        <w:rFonts w:ascii="Times New Roman" w:hAnsi="Times New Roman" w:hint="default"/>
      </w:rPr>
    </w:lvl>
    <w:lvl w:ilvl="3" w:tplc="A358FD98" w:tentative="1">
      <w:start w:val="1"/>
      <w:numFmt w:val="bullet"/>
      <w:lvlText w:val="•"/>
      <w:lvlJc w:val="left"/>
      <w:pPr>
        <w:tabs>
          <w:tab w:val="num" w:pos="2880"/>
        </w:tabs>
        <w:ind w:left="2880" w:hanging="360"/>
      </w:pPr>
      <w:rPr>
        <w:rFonts w:ascii="Times New Roman" w:hAnsi="Times New Roman" w:hint="default"/>
      </w:rPr>
    </w:lvl>
    <w:lvl w:ilvl="4" w:tplc="6E1E0224" w:tentative="1">
      <w:start w:val="1"/>
      <w:numFmt w:val="bullet"/>
      <w:lvlText w:val="•"/>
      <w:lvlJc w:val="left"/>
      <w:pPr>
        <w:tabs>
          <w:tab w:val="num" w:pos="3600"/>
        </w:tabs>
        <w:ind w:left="3600" w:hanging="360"/>
      </w:pPr>
      <w:rPr>
        <w:rFonts w:ascii="Times New Roman" w:hAnsi="Times New Roman" w:hint="default"/>
      </w:rPr>
    </w:lvl>
    <w:lvl w:ilvl="5" w:tplc="6A6C5172" w:tentative="1">
      <w:start w:val="1"/>
      <w:numFmt w:val="bullet"/>
      <w:lvlText w:val="•"/>
      <w:lvlJc w:val="left"/>
      <w:pPr>
        <w:tabs>
          <w:tab w:val="num" w:pos="4320"/>
        </w:tabs>
        <w:ind w:left="4320" w:hanging="360"/>
      </w:pPr>
      <w:rPr>
        <w:rFonts w:ascii="Times New Roman" w:hAnsi="Times New Roman" w:hint="default"/>
      </w:rPr>
    </w:lvl>
    <w:lvl w:ilvl="6" w:tplc="FB3837D4" w:tentative="1">
      <w:start w:val="1"/>
      <w:numFmt w:val="bullet"/>
      <w:lvlText w:val="•"/>
      <w:lvlJc w:val="left"/>
      <w:pPr>
        <w:tabs>
          <w:tab w:val="num" w:pos="5040"/>
        </w:tabs>
        <w:ind w:left="5040" w:hanging="360"/>
      </w:pPr>
      <w:rPr>
        <w:rFonts w:ascii="Times New Roman" w:hAnsi="Times New Roman" w:hint="default"/>
      </w:rPr>
    </w:lvl>
    <w:lvl w:ilvl="7" w:tplc="0AC68D7C" w:tentative="1">
      <w:start w:val="1"/>
      <w:numFmt w:val="bullet"/>
      <w:lvlText w:val="•"/>
      <w:lvlJc w:val="left"/>
      <w:pPr>
        <w:tabs>
          <w:tab w:val="num" w:pos="5760"/>
        </w:tabs>
        <w:ind w:left="5760" w:hanging="360"/>
      </w:pPr>
      <w:rPr>
        <w:rFonts w:ascii="Times New Roman" w:hAnsi="Times New Roman" w:hint="default"/>
      </w:rPr>
    </w:lvl>
    <w:lvl w:ilvl="8" w:tplc="59F4706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618E9C08"/>
    <w:multiLevelType w:val="singleLevel"/>
    <w:tmpl w:val="618E9C08"/>
    <w:lvl w:ilvl="0">
      <w:start w:val="1"/>
      <w:numFmt w:val="decimal"/>
      <w:lvlText w:val="%1."/>
      <w:lvlJc w:val="left"/>
      <w:pPr>
        <w:tabs>
          <w:tab w:val="left" w:pos="425"/>
        </w:tabs>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680"/>
    <w:rsid w:val="001562EB"/>
    <w:rsid w:val="00193855"/>
    <w:rsid w:val="00296E18"/>
    <w:rsid w:val="003620F1"/>
    <w:rsid w:val="003A2C73"/>
    <w:rsid w:val="004A51EE"/>
    <w:rsid w:val="004C6095"/>
    <w:rsid w:val="004D7399"/>
    <w:rsid w:val="004F431B"/>
    <w:rsid w:val="005133A5"/>
    <w:rsid w:val="005B5C13"/>
    <w:rsid w:val="006F2680"/>
    <w:rsid w:val="00AD4872"/>
    <w:rsid w:val="00BA4C0C"/>
    <w:rsid w:val="00DD6300"/>
    <w:rsid w:val="00E4660C"/>
    <w:rsid w:val="00EF27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C04BAE"/>
  <w15:docId w15:val="{B75E55FE-804C-49A6-9DA7-77C2F075E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sid w:val="003A2C73"/>
    <w:pPr>
      <w:spacing w:after="200" w:line="240" w:lineRule="auto"/>
    </w:pPr>
    <w:rPr>
      <w:i/>
      <w:iCs/>
      <w:color w:val="44546A" w:themeColor="text2"/>
      <w:sz w:val="18"/>
      <w:szCs w:val="18"/>
    </w:rPr>
  </w:style>
  <w:style w:type="paragraph" w:styleId="ListParagraph">
    <w:name w:val="List Paragraph"/>
    <w:basedOn w:val="Normal"/>
    <w:uiPriority w:val="34"/>
    <w:qFormat/>
    <w:rsid w:val="005B5C13"/>
    <w:pPr>
      <w:widowControl/>
      <w:spacing w:after="0" w:line="240" w:lineRule="auto"/>
      <w:ind w:left="720"/>
      <w:contextualSpacing/>
      <w:jc w:val="left"/>
    </w:pPr>
    <w:rPr>
      <w:rFonts w:ascii="Times New Roman" w:eastAsia="Times New Roman" w:hAnsi="Times New Roman" w:cs="Times New Roman"/>
      <w:kern w:val="0"/>
      <w:sz w:val="24"/>
      <w:lang w:eastAsia="en-US"/>
    </w:rPr>
  </w:style>
  <w:style w:type="character" w:styleId="Hyperlink">
    <w:name w:val="Hyperlink"/>
    <w:basedOn w:val="DefaultParagraphFont"/>
    <w:rsid w:val="00BA4C0C"/>
    <w:rPr>
      <w:color w:val="0563C1" w:themeColor="hyperlink"/>
      <w:u w:val="single"/>
    </w:rPr>
  </w:style>
  <w:style w:type="character" w:styleId="UnresolvedMention">
    <w:name w:val="Unresolved Mention"/>
    <w:basedOn w:val="DefaultParagraphFont"/>
    <w:uiPriority w:val="99"/>
    <w:semiHidden/>
    <w:unhideWhenUsed/>
    <w:rsid w:val="00BA4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015757">
      <w:bodyDiv w:val="1"/>
      <w:marLeft w:val="0"/>
      <w:marRight w:val="0"/>
      <w:marTop w:val="0"/>
      <w:marBottom w:val="0"/>
      <w:divBdr>
        <w:top w:val="none" w:sz="0" w:space="0" w:color="auto"/>
        <w:left w:val="none" w:sz="0" w:space="0" w:color="auto"/>
        <w:bottom w:val="none" w:sz="0" w:space="0" w:color="auto"/>
        <w:right w:val="none" w:sz="0" w:space="0" w:color="auto"/>
      </w:divBdr>
      <w:divsChild>
        <w:div w:id="1392381753">
          <w:marLeft w:val="547"/>
          <w:marRight w:val="0"/>
          <w:marTop w:val="0"/>
          <w:marBottom w:val="0"/>
          <w:divBdr>
            <w:top w:val="none" w:sz="0" w:space="0" w:color="auto"/>
            <w:left w:val="none" w:sz="0" w:space="0" w:color="auto"/>
            <w:bottom w:val="none" w:sz="0" w:space="0" w:color="auto"/>
            <w:right w:val="none" w:sz="0" w:space="0" w:color="auto"/>
          </w:divBdr>
        </w:div>
      </w:divsChild>
    </w:div>
    <w:div w:id="1236742478">
      <w:bodyDiv w:val="1"/>
      <w:marLeft w:val="0"/>
      <w:marRight w:val="0"/>
      <w:marTop w:val="0"/>
      <w:marBottom w:val="0"/>
      <w:divBdr>
        <w:top w:val="none" w:sz="0" w:space="0" w:color="auto"/>
        <w:left w:val="none" w:sz="0" w:space="0" w:color="auto"/>
        <w:bottom w:val="none" w:sz="0" w:space="0" w:color="auto"/>
        <w:right w:val="none" w:sz="0" w:space="0" w:color="auto"/>
      </w:divBdr>
      <w:divsChild>
        <w:div w:id="582878967">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diagramLayout" Target="diagrams/layout1.xml"/><Relationship Id="rId12" Type="http://schemas.openxmlformats.org/officeDocument/2006/relationships/hyperlink" Target="mailto:Aya.sobhy@msa.edu.e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image" Target="media/image1.png"/><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9B3EB8-9A9D-40A8-9149-E1B3B3228474}" type="doc">
      <dgm:prSet loTypeId="urn:microsoft.com/office/officeart/2005/8/layout/matrix1" loCatId="matrix" qsTypeId="urn:microsoft.com/office/officeart/2005/8/quickstyle/3d1" qsCatId="3D" csTypeId="urn:microsoft.com/office/officeart/2005/8/colors/colorful5" csCatId="colorful" phldr="1"/>
      <dgm:spPr/>
      <dgm:t>
        <a:bodyPr/>
        <a:lstStyle/>
        <a:p>
          <a:endParaRPr lang="en-US"/>
        </a:p>
      </dgm:t>
    </dgm:pt>
    <dgm:pt modelId="{4522C8D5-85C2-42A2-9D81-E26C02CB4AE2}">
      <dgm:prSet phldrT="[Text]"/>
      <dgm:spPr/>
      <dgm:t>
        <a:bodyPr/>
        <a:lstStyle/>
        <a:p>
          <a:r>
            <a:rPr lang="en-US" i="1"/>
            <a:t>Alovera</a:t>
          </a:r>
          <a:r>
            <a:rPr lang="en-US"/>
            <a:t> </a:t>
          </a:r>
        </a:p>
      </dgm:t>
    </dgm:pt>
    <dgm:pt modelId="{32826262-BD9A-48CE-99FC-AA3D2E9FADB6}" type="parTrans" cxnId="{B8B5B5BA-F8C5-469F-B064-7E9B19F30552}">
      <dgm:prSet/>
      <dgm:spPr/>
      <dgm:t>
        <a:bodyPr/>
        <a:lstStyle/>
        <a:p>
          <a:endParaRPr lang="en-US"/>
        </a:p>
      </dgm:t>
    </dgm:pt>
    <dgm:pt modelId="{0A18E743-9B82-4C4F-822F-8297C1DF1542}" type="sibTrans" cxnId="{B8B5B5BA-F8C5-469F-B064-7E9B19F30552}">
      <dgm:prSet/>
      <dgm:spPr/>
      <dgm:t>
        <a:bodyPr/>
        <a:lstStyle/>
        <a:p>
          <a:endParaRPr lang="en-US"/>
        </a:p>
      </dgm:t>
    </dgm:pt>
    <dgm:pt modelId="{59FB565B-FA72-4AFD-A919-FD68EC4D3DC9}">
      <dgm:prSet phldrT="[Text]" custT="1"/>
      <dgm:spPr/>
      <dgm:t>
        <a:bodyPr/>
        <a:lstStyle/>
        <a:p>
          <a:endParaRPr lang="en-US" altLang="ko-KR" sz="1100" dirty="0">
            <a:latin typeface="Times New Roman" panose="02020603050405020304" pitchFamily="18" charset="0"/>
            <a:cs typeface="Times New Roman" panose="02020603050405020304" pitchFamily="18" charset="0"/>
          </a:endParaRPr>
        </a:p>
        <a:p>
          <a:r>
            <a:rPr lang="en-US" altLang="ko-KR" sz="1200" dirty="0">
              <a:latin typeface="Times New Roman" panose="02020603050405020304" pitchFamily="18" charset="0"/>
              <a:cs typeface="Times New Roman" panose="02020603050405020304" pitchFamily="18" charset="0"/>
            </a:rPr>
            <a:t>have an immunomodulation response Since it </a:t>
          </a:r>
          <a:r>
            <a:rPr lang="en-US" sz="1200" dirty="0">
              <a:latin typeface="Times New Roman" panose="02020603050405020304" pitchFamily="18" charset="0"/>
              <a:cs typeface="Times New Roman" panose="02020603050405020304" pitchFamily="18" charset="0"/>
            </a:rPr>
            <a:t>appeared to have an anti-inflammatory also an immunostimulant ability on 14 patients with HIV-positive whom have been taking acemannan daily.</a:t>
          </a:r>
          <a:endParaRPr lang="en-US" sz="1200"/>
        </a:p>
      </dgm:t>
    </dgm:pt>
    <dgm:pt modelId="{67365D8E-8E8C-48E2-BFAD-CD34B66164E1}" type="parTrans" cxnId="{6504F3A4-40D9-4CDA-9382-C3706BDF2A50}">
      <dgm:prSet/>
      <dgm:spPr/>
      <dgm:t>
        <a:bodyPr/>
        <a:lstStyle/>
        <a:p>
          <a:endParaRPr lang="en-US"/>
        </a:p>
      </dgm:t>
    </dgm:pt>
    <dgm:pt modelId="{082E75FF-70F9-409B-BFE4-BC54638EFB83}" type="sibTrans" cxnId="{6504F3A4-40D9-4CDA-9382-C3706BDF2A50}">
      <dgm:prSet/>
      <dgm:spPr/>
      <dgm:t>
        <a:bodyPr/>
        <a:lstStyle/>
        <a:p>
          <a:endParaRPr lang="en-US"/>
        </a:p>
      </dgm:t>
    </dgm:pt>
    <dgm:pt modelId="{ABFC3EC6-42D5-49F2-A415-9D275B80A13C}">
      <dgm:prSet phldrT="[Text]" custT="1"/>
      <dgm:spPr/>
      <dgm:t>
        <a:bodyPr/>
        <a:lstStyle/>
        <a:p>
          <a:endParaRPr lang="en-US" sz="1400" dirty="0">
            <a:latin typeface="Times New Roman" panose="02020603050405020304" pitchFamily="18" charset="0"/>
            <a:cs typeface="Times New Roman" panose="02020603050405020304" pitchFamily="18" charset="0"/>
          </a:endParaRPr>
        </a:p>
        <a:p>
          <a:r>
            <a:rPr lang="en-US" sz="1600" b="0" dirty="0">
              <a:latin typeface="Times New Roman" panose="02020603050405020304" pitchFamily="18" charset="0"/>
              <a:cs typeface="Times New Roman" panose="02020603050405020304" pitchFamily="18" charset="0"/>
            </a:rPr>
            <a:t>in asthmatic adults the extract of Aloe vera was found to increase the phagocytosis process.</a:t>
          </a:r>
          <a:endParaRPr lang="en-US" sz="1600" b="0"/>
        </a:p>
      </dgm:t>
    </dgm:pt>
    <dgm:pt modelId="{1B1F72D4-567B-4C63-95E1-2EB1E4C87A3B}" type="parTrans" cxnId="{ACC14105-E1D9-4FFB-AA23-DE31B80FA37F}">
      <dgm:prSet/>
      <dgm:spPr/>
      <dgm:t>
        <a:bodyPr/>
        <a:lstStyle/>
        <a:p>
          <a:endParaRPr lang="en-US"/>
        </a:p>
      </dgm:t>
    </dgm:pt>
    <dgm:pt modelId="{87A0EAEB-BC01-49A2-8B39-F11C8C68CEE3}" type="sibTrans" cxnId="{ACC14105-E1D9-4FFB-AA23-DE31B80FA37F}">
      <dgm:prSet/>
      <dgm:spPr/>
      <dgm:t>
        <a:bodyPr/>
        <a:lstStyle/>
        <a:p>
          <a:endParaRPr lang="en-US"/>
        </a:p>
      </dgm:t>
    </dgm:pt>
    <dgm:pt modelId="{F893191D-D08C-4C5D-9597-A194602238DF}">
      <dgm:prSet phldrT="[Text]" custT="1"/>
      <dgm:spPr/>
      <dgm:t>
        <a:bodyPr/>
        <a:lstStyle/>
        <a:p>
          <a:r>
            <a:rPr lang="en-US" sz="1400" dirty="0">
              <a:latin typeface="Times New Roman" panose="02020603050405020304" pitchFamily="18" charset="0"/>
              <a:cs typeface="Times New Roman" panose="02020603050405020304" pitchFamily="18" charset="0"/>
            </a:rPr>
            <a:t>the acemannan found to stimulates the IL-1 release and synthesis as well as TNF from the macrophages in mice that resulted in initiating an immune response.</a:t>
          </a:r>
          <a:endParaRPr lang="en-US" sz="1400"/>
        </a:p>
      </dgm:t>
    </dgm:pt>
    <dgm:pt modelId="{48F12A86-0B5B-4A57-BC8D-A0B1F6FCEBBA}" type="parTrans" cxnId="{86361ED4-3F96-4C7C-9C00-A3473F0508BE}">
      <dgm:prSet/>
      <dgm:spPr/>
      <dgm:t>
        <a:bodyPr/>
        <a:lstStyle/>
        <a:p>
          <a:endParaRPr lang="en-US"/>
        </a:p>
      </dgm:t>
    </dgm:pt>
    <dgm:pt modelId="{7A626DB7-9E44-41B8-BB4E-7D4C6771D228}" type="sibTrans" cxnId="{86361ED4-3F96-4C7C-9C00-A3473F0508BE}">
      <dgm:prSet/>
      <dgm:spPr/>
      <dgm:t>
        <a:bodyPr/>
        <a:lstStyle/>
        <a:p>
          <a:endParaRPr lang="en-US"/>
        </a:p>
      </dgm:t>
    </dgm:pt>
    <dgm:pt modelId="{5CC7E750-2D05-44B2-A375-DD17BD6797BF}">
      <dgm:prSet phldrT="[Text]"/>
      <dgm:spPr/>
      <dgm:t>
        <a:bodyPr/>
        <a:lstStyle/>
        <a:p>
          <a:r>
            <a:rPr lang="en-US" altLang="ko-KR" dirty="0">
              <a:latin typeface="Times New Roman" panose="02020603050405020304" pitchFamily="18" charset="0"/>
              <a:cs typeface="Times New Roman" panose="02020603050405020304" pitchFamily="18" charset="0"/>
            </a:rPr>
            <a:t>Also, </a:t>
          </a:r>
          <a:r>
            <a:rPr lang="en-US" dirty="0">
              <a:latin typeface="Times New Roman" panose="02020603050405020304" pitchFamily="18" charset="0"/>
              <a:cs typeface="Times New Roman" panose="02020603050405020304" pitchFamily="18" charset="0"/>
            </a:rPr>
            <a:t>Aloe vera successfully acted as an anti-inflammatory agent to reduce IFN-γ, IL-4 and IL-6.</a:t>
          </a:r>
          <a:endParaRPr lang="en-US"/>
        </a:p>
      </dgm:t>
    </dgm:pt>
    <dgm:pt modelId="{C5982EC2-AFB1-4127-9D63-072640609812}" type="parTrans" cxnId="{DDC6EFA0-8FCE-4E7A-8D3A-026548271770}">
      <dgm:prSet/>
      <dgm:spPr/>
      <dgm:t>
        <a:bodyPr/>
        <a:lstStyle/>
        <a:p>
          <a:endParaRPr lang="en-US"/>
        </a:p>
      </dgm:t>
    </dgm:pt>
    <dgm:pt modelId="{25DEBE83-6AA7-4092-B5C4-0282269B899B}" type="sibTrans" cxnId="{DDC6EFA0-8FCE-4E7A-8D3A-026548271770}">
      <dgm:prSet/>
      <dgm:spPr/>
      <dgm:t>
        <a:bodyPr/>
        <a:lstStyle/>
        <a:p>
          <a:endParaRPr lang="en-US"/>
        </a:p>
      </dgm:t>
    </dgm:pt>
    <dgm:pt modelId="{40C69CD3-842B-4057-B24C-D9033581176C}" type="pres">
      <dgm:prSet presAssocID="{E39B3EB8-9A9D-40A8-9149-E1B3B3228474}" presName="diagram" presStyleCnt="0">
        <dgm:presLayoutVars>
          <dgm:chMax val="1"/>
          <dgm:dir/>
          <dgm:animLvl val="ctr"/>
          <dgm:resizeHandles val="exact"/>
        </dgm:presLayoutVars>
      </dgm:prSet>
      <dgm:spPr/>
    </dgm:pt>
    <dgm:pt modelId="{CFD20C96-D5D0-48EC-8B5F-516AA6327271}" type="pres">
      <dgm:prSet presAssocID="{E39B3EB8-9A9D-40A8-9149-E1B3B3228474}" presName="matrix" presStyleCnt="0"/>
      <dgm:spPr/>
    </dgm:pt>
    <dgm:pt modelId="{12178101-73B0-4B0C-B81F-266F07A9DC62}" type="pres">
      <dgm:prSet presAssocID="{E39B3EB8-9A9D-40A8-9149-E1B3B3228474}" presName="tile1" presStyleLbl="node1" presStyleIdx="0" presStyleCnt="4"/>
      <dgm:spPr/>
    </dgm:pt>
    <dgm:pt modelId="{F5777979-FF61-417B-8980-8AC891A90B93}" type="pres">
      <dgm:prSet presAssocID="{E39B3EB8-9A9D-40A8-9149-E1B3B3228474}" presName="tile1text" presStyleLbl="node1" presStyleIdx="0" presStyleCnt="4">
        <dgm:presLayoutVars>
          <dgm:chMax val="0"/>
          <dgm:chPref val="0"/>
          <dgm:bulletEnabled val="1"/>
        </dgm:presLayoutVars>
      </dgm:prSet>
      <dgm:spPr/>
    </dgm:pt>
    <dgm:pt modelId="{7137723E-5684-40E0-861F-D4AEFC2738A9}" type="pres">
      <dgm:prSet presAssocID="{E39B3EB8-9A9D-40A8-9149-E1B3B3228474}" presName="tile2" presStyleLbl="node1" presStyleIdx="1" presStyleCnt="4"/>
      <dgm:spPr/>
    </dgm:pt>
    <dgm:pt modelId="{1111B660-A7A7-4B8E-993F-EF906FF3E07A}" type="pres">
      <dgm:prSet presAssocID="{E39B3EB8-9A9D-40A8-9149-E1B3B3228474}" presName="tile2text" presStyleLbl="node1" presStyleIdx="1" presStyleCnt="4">
        <dgm:presLayoutVars>
          <dgm:chMax val="0"/>
          <dgm:chPref val="0"/>
          <dgm:bulletEnabled val="1"/>
        </dgm:presLayoutVars>
      </dgm:prSet>
      <dgm:spPr/>
    </dgm:pt>
    <dgm:pt modelId="{8A9094BC-C967-4FD1-B7D0-D88C614149C9}" type="pres">
      <dgm:prSet presAssocID="{E39B3EB8-9A9D-40A8-9149-E1B3B3228474}" presName="tile3" presStyleLbl="node1" presStyleIdx="2" presStyleCnt="4"/>
      <dgm:spPr/>
    </dgm:pt>
    <dgm:pt modelId="{0D08D7FB-CB7F-464A-ACB6-90B70BEDA273}" type="pres">
      <dgm:prSet presAssocID="{E39B3EB8-9A9D-40A8-9149-E1B3B3228474}" presName="tile3text" presStyleLbl="node1" presStyleIdx="2" presStyleCnt="4">
        <dgm:presLayoutVars>
          <dgm:chMax val="0"/>
          <dgm:chPref val="0"/>
          <dgm:bulletEnabled val="1"/>
        </dgm:presLayoutVars>
      </dgm:prSet>
      <dgm:spPr/>
    </dgm:pt>
    <dgm:pt modelId="{551DD379-2AE9-4997-A056-B2408AF1559F}" type="pres">
      <dgm:prSet presAssocID="{E39B3EB8-9A9D-40A8-9149-E1B3B3228474}" presName="tile4" presStyleLbl="node1" presStyleIdx="3" presStyleCnt="4"/>
      <dgm:spPr/>
    </dgm:pt>
    <dgm:pt modelId="{65164B87-77E0-4F32-ADDA-29F334BEDDE9}" type="pres">
      <dgm:prSet presAssocID="{E39B3EB8-9A9D-40A8-9149-E1B3B3228474}" presName="tile4text" presStyleLbl="node1" presStyleIdx="3" presStyleCnt="4">
        <dgm:presLayoutVars>
          <dgm:chMax val="0"/>
          <dgm:chPref val="0"/>
          <dgm:bulletEnabled val="1"/>
        </dgm:presLayoutVars>
      </dgm:prSet>
      <dgm:spPr/>
    </dgm:pt>
    <dgm:pt modelId="{EE1BEFC6-9C44-41F2-9563-EEDF3E12FECF}" type="pres">
      <dgm:prSet presAssocID="{E39B3EB8-9A9D-40A8-9149-E1B3B3228474}" presName="centerTile" presStyleLbl="fgShp" presStyleIdx="0" presStyleCnt="1">
        <dgm:presLayoutVars>
          <dgm:chMax val="0"/>
          <dgm:chPref val="0"/>
        </dgm:presLayoutVars>
      </dgm:prSet>
      <dgm:spPr/>
    </dgm:pt>
  </dgm:ptLst>
  <dgm:cxnLst>
    <dgm:cxn modelId="{ACC14105-E1D9-4FFB-AA23-DE31B80FA37F}" srcId="{4522C8D5-85C2-42A2-9D81-E26C02CB4AE2}" destId="{ABFC3EC6-42D5-49F2-A415-9D275B80A13C}" srcOrd="1" destOrd="0" parTransId="{1B1F72D4-567B-4C63-95E1-2EB1E4C87A3B}" sibTransId="{87A0EAEB-BC01-49A2-8B39-F11C8C68CEE3}"/>
    <dgm:cxn modelId="{82BA1B35-4289-4D9A-94CA-B827C5360BFF}" type="presOf" srcId="{F893191D-D08C-4C5D-9597-A194602238DF}" destId="{0D08D7FB-CB7F-464A-ACB6-90B70BEDA273}" srcOrd="1" destOrd="0" presId="urn:microsoft.com/office/officeart/2005/8/layout/matrix1"/>
    <dgm:cxn modelId="{037AC039-EE95-4E62-BC46-C581A6938FD4}" type="presOf" srcId="{ABFC3EC6-42D5-49F2-A415-9D275B80A13C}" destId="{1111B660-A7A7-4B8E-993F-EF906FF3E07A}" srcOrd="1" destOrd="0" presId="urn:microsoft.com/office/officeart/2005/8/layout/matrix1"/>
    <dgm:cxn modelId="{73EE553B-4071-4C2F-AE66-818D6C2AB3EF}" type="presOf" srcId="{4522C8D5-85C2-42A2-9D81-E26C02CB4AE2}" destId="{EE1BEFC6-9C44-41F2-9563-EEDF3E12FECF}" srcOrd="0" destOrd="0" presId="urn:microsoft.com/office/officeart/2005/8/layout/matrix1"/>
    <dgm:cxn modelId="{515C6570-AF3E-4C99-B830-011EB0696369}" type="presOf" srcId="{59FB565B-FA72-4AFD-A919-FD68EC4D3DC9}" destId="{12178101-73B0-4B0C-B81F-266F07A9DC62}" srcOrd="0" destOrd="0" presId="urn:microsoft.com/office/officeart/2005/8/layout/matrix1"/>
    <dgm:cxn modelId="{61811752-2324-4499-8D9A-3D3F8F1A311E}" type="presOf" srcId="{ABFC3EC6-42D5-49F2-A415-9D275B80A13C}" destId="{7137723E-5684-40E0-861F-D4AEFC2738A9}" srcOrd="0" destOrd="0" presId="urn:microsoft.com/office/officeart/2005/8/layout/matrix1"/>
    <dgm:cxn modelId="{05E8BB99-C86C-4A7E-BEE3-F1D2A34CFFBC}" type="presOf" srcId="{5CC7E750-2D05-44B2-A375-DD17BD6797BF}" destId="{551DD379-2AE9-4997-A056-B2408AF1559F}" srcOrd="0" destOrd="0" presId="urn:microsoft.com/office/officeart/2005/8/layout/matrix1"/>
    <dgm:cxn modelId="{F763E19C-7A83-4A8D-9D4F-D34B64F225E6}" type="presOf" srcId="{F893191D-D08C-4C5D-9597-A194602238DF}" destId="{8A9094BC-C967-4FD1-B7D0-D88C614149C9}" srcOrd="0" destOrd="0" presId="urn:microsoft.com/office/officeart/2005/8/layout/matrix1"/>
    <dgm:cxn modelId="{DDC6EFA0-8FCE-4E7A-8D3A-026548271770}" srcId="{4522C8D5-85C2-42A2-9D81-E26C02CB4AE2}" destId="{5CC7E750-2D05-44B2-A375-DD17BD6797BF}" srcOrd="3" destOrd="0" parTransId="{C5982EC2-AFB1-4127-9D63-072640609812}" sibTransId="{25DEBE83-6AA7-4092-B5C4-0282269B899B}"/>
    <dgm:cxn modelId="{6504F3A4-40D9-4CDA-9382-C3706BDF2A50}" srcId="{4522C8D5-85C2-42A2-9D81-E26C02CB4AE2}" destId="{59FB565B-FA72-4AFD-A919-FD68EC4D3DC9}" srcOrd="0" destOrd="0" parTransId="{67365D8E-8E8C-48E2-BFAD-CD34B66164E1}" sibTransId="{082E75FF-70F9-409B-BFE4-BC54638EFB83}"/>
    <dgm:cxn modelId="{B8B5B5BA-F8C5-469F-B064-7E9B19F30552}" srcId="{E39B3EB8-9A9D-40A8-9149-E1B3B3228474}" destId="{4522C8D5-85C2-42A2-9D81-E26C02CB4AE2}" srcOrd="0" destOrd="0" parTransId="{32826262-BD9A-48CE-99FC-AA3D2E9FADB6}" sibTransId="{0A18E743-9B82-4C4F-822F-8297C1DF1542}"/>
    <dgm:cxn modelId="{D97408C4-9A42-45DC-9770-810ADDC1D254}" type="presOf" srcId="{E39B3EB8-9A9D-40A8-9149-E1B3B3228474}" destId="{40C69CD3-842B-4057-B24C-D9033581176C}" srcOrd="0" destOrd="0" presId="urn:microsoft.com/office/officeart/2005/8/layout/matrix1"/>
    <dgm:cxn modelId="{86361ED4-3F96-4C7C-9C00-A3473F0508BE}" srcId="{4522C8D5-85C2-42A2-9D81-E26C02CB4AE2}" destId="{F893191D-D08C-4C5D-9597-A194602238DF}" srcOrd="2" destOrd="0" parTransId="{48F12A86-0B5B-4A57-BC8D-A0B1F6FCEBBA}" sibTransId="{7A626DB7-9E44-41B8-BB4E-7D4C6771D228}"/>
    <dgm:cxn modelId="{2B84C0D6-977F-4E9A-A9C8-B58D5087A067}" type="presOf" srcId="{5CC7E750-2D05-44B2-A375-DD17BD6797BF}" destId="{65164B87-77E0-4F32-ADDA-29F334BEDDE9}" srcOrd="1" destOrd="0" presId="urn:microsoft.com/office/officeart/2005/8/layout/matrix1"/>
    <dgm:cxn modelId="{7BF070E3-6852-4401-AE5C-B6A20732988C}" type="presOf" srcId="{59FB565B-FA72-4AFD-A919-FD68EC4D3DC9}" destId="{F5777979-FF61-417B-8980-8AC891A90B93}" srcOrd="1" destOrd="0" presId="urn:microsoft.com/office/officeart/2005/8/layout/matrix1"/>
    <dgm:cxn modelId="{D36539EE-BE32-4E86-8BFF-3CF1E441E990}" type="presParOf" srcId="{40C69CD3-842B-4057-B24C-D9033581176C}" destId="{CFD20C96-D5D0-48EC-8B5F-516AA6327271}" srcOrd="0" destOrd="0" presId="urn:microsoft.com/office/officeart/2005/8/layout/matrix1"/>
    <dgm:cxn modelId="{0A93EE65-B881-44B5-AE6C-B08209341571}" type="presParOf" srcId="{CFD20C96-D5D0-48EC-8B5F-516AA6327271}" destId="{12178101-73B0-4B0C-B81F-266F07A9DC62}" srcOrd="0" destOrd="0" presId="urn:microsoft.com/office/officeart/2005/8/layout/matrix1"/>
    <dgm:cxn modelId="{928DB5DF-9A31-45B3-A732-FCA9DD09E8E4}" type="presParOf" srcId="{CFD20C96-D5D0-48EC-8B5F-516AA6327271}" destId="{F5777979-FF61-417B-8980-8AC891A90B93}" srcOrd="1" destOrd="0" presId="urn:microsoft.com/office/officeart/2005/8/layout/matrix1"/>
    <dgm:cxn modelId="{36B26AC9-18D2-471A-AAE7-E899C9C349C1}" type="presParOf" srcId="{CFD20C96-D5D0-48EC-8B5F-516AA6327271}" destId="{7137723E-5684-40E0-861F-D4AEFC2738A9}" srcOrd="2" destOrd="0" presId="urn:microsoft.com/office/officeart/2005/8/layout/matrix1"/>
    <dgm:cxn modelId="{4CFBFA63-08FE-45D9-AF40-1B1823B9A684}" type="presParOf" srcId="{CFD20C96-D5D0-48EC-8B5F-516AA6327271}" destId="{1111B660-A7A7-4B8E-993F-EF906FF3E07A}" srcOrd="3" destOrd="0" presId="urn:microsoft.com/office/officeart/2005/8/layout/matrix1"/>
    <dgm:cxn modelId="{90C322C6-0183-4B9A-88D7-BC3527E9F255}" type="presParOf" srcId="{CFD20C96-D5D0-48EC-8B5F-516AA6327271}" destId="{8A9094BC-C967-4FD1-B7D0-D88C614149C9}" srcOrd="4" destOrd="0" presId="urn:microsoft.com/office/officeart/2005/8/layout/matrix1"/>
    <dgm:cxn modelId="{50E6AE33-E2E9-4D27-BD80-18E5DE8E02E7}" type="presParOf" srcId="{CFD20C96-D5D0-48EC-8B5F-516AA6327271}" destId="{0D08D7FB-CB7F-464A-ACB6-90B70BEDA273}" srcOrd="5" destOrd="0" presId="urn:microsoft.com/office/officeart/2005/8/layout/matrix1"/>
    <dgm:cxn modelId="{F69C068E-B313-44B2-8F4B-27B1475A0DA2}" type="presParOf" srcId="{CFD20C96-D5D0-48EC-8B5F-516AA6327271}" destId="{551DD379-2AE9-4997-A056-B2408AF1559F}" srcOrd="6" destOrd="0" presId="urn:microsoft.com/office/officeart/2005/8/layout/matrix1"/>
    <dgm:cxn modelId="{D3ADC0CA-D116-43D5-BBF7-A4859E0F8FE8}" type="presParOf" srcId="{CFD20C96-D5D0-48EC-8B5F-516AA6327271}" destId="{65164B87-77E0-4F32-ADDA-29F334BEDDE9}" srcOrd="7" destOrd="0" presId="urn:microsoft.com/office/officeart/2005/8/layout/matrix1"/>
    <dgm:cxn modelId="{00353621-50B0-4B77-9066-F433C214122F}" type="presParOf" srcId="{40C69CD3-842B-4057-B24C-D9033581176C}" destId="{EE1BEFC6-9C44-41F2-9563-EEDF3E12FECF}" srcOrd="1" destOrd="0" presId="urn:microsoft.com/office/officeart/2005/8/layout/matrix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178101-73B0-4B0C-B81F-266F07A9DC62}">
      <dsp:nvSpPr>
        <dsp:cNvPr id="0" name=""/>
        <dsp:cNvSpPr/>
      </dsp:nvSpPr>
      <dsp:spPr>
        <a:xfrm rot="16200000">
          <a:off x="549433" y="-549433"/>
          <a:ext cx="1538287" cy="2637155"/>
        </a:xfrm>
        <a:prstGeom prst="round1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endParaRPr lang="en-US" altLang="ko-KR" sz="1100" kern="1200" dirty="0">
            <a:latin typeface="Times New Roman" panose="02020603050405020304" pitchFamily="18" charset="0"/>
            <a:cs typeface="Times New Roman" panose="02020603050405020304" pitchFamily="18" charset="0"/>
          </a:endParaRPr>
        </a:p>
        <a:p>
          <a:pPr marL="0" lvl="0" indent="0" algn="ctr" defTabSz="488950">
            <a:lnSpc>
              <a:spcPct val="90000"/>
            </a:lnSpc>
            <a:spcBef>
              <a:spcPct val="0"/>
            </a:spcBef>
            <a:spcAft>
              <a:spcPct val="35000"/>
            </a:spcAft>
            <a:buNone/>
          </a:pPr>
          <a:r>
            <a:rPr lang="en-US" altLang="ko-KR" sz="1200" kern="1200" dirty="0">
              <a:latin typeface="Times New Roman" panose="02020603050405020304" pitchFamily="18" charset="0"/>
              <a:cs typeface="Times New Roman" panose="02020603050405020304" pitchFamily="18" charset="0"/>
            </a:rPr>
            <a:t>have an immunomodulation response Since it </a:t>
          </a:r>
          <a:r>
            <a:rPr lang="en-US" sz="1200" kern="1200" dirty="0">
              <a:latin typeface="Times New Roman" panose="02020603050405020304" pitchFamily="18" charset="0"/>
              <a:cs typeface="Times New Roman" panose="02020603050405020304" pitchFamily="18" charset="0"/>
            </a:rPr>
            <a:t>appeared to have an anti-inflammatory also an immunostimulant ability on 14 patients with HIV-positive whom have been taking acemannan daily.</a:t>
          </a:r>
          <a:endParaRPr lang="en-US" sz="1200" kern="1200"/>
        </a:p>
      </dsp:txBody>
      <dsp:txXfrm rot="5400000">
        <a:off x="-1" y="1"/>
        <a:ext cx="2637155" cy="1153715"/>
      </dsp:txXfrm>
    </dsp:sp>
    <dsp:sp modelId="{7137723E-5684-40E0-861F-D4AEFC2738A9}">
      <dsp:nvSpPr>
        <dsp:cNvPr id="0" name=""/>
        <dsp:cNvSpPr/>
      </dsp:nvSpPr>
      <dsp:spPr>
        <a:xfrm>
          <a:off x="2637155" y="0"/>
          <a:ext cx="2637155" cy="1538287"/>
        </a:xfrm>
        <a:prstGeom prst="round1Rect">
          <a:avLst/>
        </a:prstGeom>
        <a:gradFill rotWithShape="0">
          <a:gsLst>
            <a:gs pos="0">
              <a:schemeClr val="accent5">
                <a:hueOff val="-2451115"/>
                <a:satOff val="-3409"/>
                <a:lumOff val="-1307"/>
                <a:alphaOff val="0"/>
                <a:satMod val="103000"/>
                <a:lumMod val="102000"/>
                <a:tint val="94000"/>
              </a:schemeClr>
            </a:gs>
            <a:gs pos="50000">
              <a:schemeClr val="accent5">
                <a:hueOff val="-2451115"/>
                <a:satOff val="-3409"/>
                <a:lumOff val="-1307"/>
                <a:alphaOff val="0"/>
                <a:satMod val="110000"/>
                <a:lumMod val="100000"/>
                <a:shade val="100000"/>
              </a:schemeClr>
            </a:gs>
            <a:gs pos="100000">
              <a:schemeClr val="accent5">
                <a:hueOff val="-2451115"/>
                <a:satOff val="-3409"/>
                <a:lumOff val="-1307"/>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US" sz="1400" kern="1200" dirty="0">
            <a:latin typeface="Times New Roman" panose="02020603050405020304" pitchFamily="18" charset="0"/>
            <a:cs typeface="Times New Roman" panose="02020603050405020304" pitchFamily="18" charset="0"/>
          </a:endParaRPr>
        </a:p>
        <a:p>
          <a:pPr marL="0" lvl="0" indent="0" algn="ctr" defTabSz="622300">
            <a:lnSpc>
              <a:spcPct val="90000"/>
            </a:lnSpc>
            <a:spcBef>
              <a:spcPct val="0"/>
            </a:spcBef>
            <a:spcAft>
              <a:spcPct val="35000"/>
            </a:spcAft>
            <a:buNone/>
          </a:pPr>
          <a:r>
            <a:rPr lang="en-US" sz="1600" b="0" kern="1200" dirty="0">
              <a:latin typeface="Times New Roman" panose="02020603050405020304" pitchFamily="18" charset="0"/>
              <a:cs typeface="Times New Roman" panose="02020603050405020304" pitchFamily="18" charset="0"/>
            </a:rPr>
            <a:t>in asthmatic adults the extract of Aloe vera was found to increase the phagocytosis process.</a:t>
          </a:r>
          <a:endParaRPr lang="en-US" sz="1600" b="0" kern="1200"/>
        </a:p>
      </dsp:txBody>
      <dsp:txXfrm>
        <a:off x="2637155" y="0"/>
        <a:ext cx="2637155" cy="1153715"/>
      </dsp:txXfrm>
    </dsp:sp>
    <dsp:sp modelId="{8A9094BC-C967-4FD1-B7D0-D88C614149C9}">
      <dsp:nvSpPr>
        <dsp:cNvPr id="0" name=""/>
        <dsp:cNvSpPr/>
      </dsp:nvSpPr>
      <dsp:spPr>
        <a:xfrm rot="10800000">
          <a:off x="0" y="1538287"/>
          <a:ext cx="2637155" cy="1538287"/>
        </a:xfrm>
        <a:prstGeom prst="round1Rect">
          <a:avLst/>
        </a:prstGeom>
        <a:gradFill rotWithShape="0">
          <a:gsLst>
            <a:gs pos="0">
              <a:schemeClr val="accent5">
                <a:hueOff val="-4902230"/>
                <a:satOff val="-6819"/>
                <a:lumOff val="-2615"/>
                <a:alphaOff val="0"/>
                <a:satMod val="103000"/>
                <a:lumMod val="102000"/>
                <a:tint val="94000"/>
              </a:schemeClr>
            </a:gs>
            <a:gs pos="50000">
              <a:schemeClr val="accent5">
                <a:hueOff val="-4902230"/>
                <a:satOff val="-6819"/>
                <a:lumOff val="-2615"/>
                <a:alphaOff val="0"/>
                <a:satMod val="110000"/>
                <a:lumMod val="100000"/>
                <a:shade val="100000"/>
              </a:schemeClr>
            </a:gs>
            <a:gs pos="100000">
              <a:schemeClr val="accent5">
                <a:hueOff val="-4902230"/>
                <a:satOff val="-6819"/>
                <a:lumOff val="-2615"/>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kern="1200" dirty="0">
              <a:latin typeface="Times New Roman" panose="02020603050405020304" pitchFamily="18" charset="0"/>
              <a:cs typeface="Times New Roman" panose="02020603050405020304" pitchFamily="18" charset="0"/>
            </a:rPr>
            <a:t>the acemannan found to stimulates the IL-1 release and synthesis as well as TNF from the macrophages in mice that resulted in initiating an immune response.</a:t>
          </a:r>
          <a:endParaRPr lang="en-US" sz="1400" kern="1200"/>
        </a:p>
      </dsp:txBody>
      <dsp:txXfrm rot="10800000">
        <a:off x="0" y="1922859"/>
        <a:ext cx="2637155" cy="1153715"/>
      </dsp:txXfrm>
    </dsp:sp>
    <dsp:sp modelId="{551DD379-2AE9-4997-A056-B2408AF1559F}">
      <dsp:nvSpPr>
        <dsp:cNvPr id="0" name=""/>
        <dsp:cNvSpPr/>
      </dsp:nvSpPr>
      <dsp:spPr>
        <a:xfrm rot="5400000">
          <a:off x="3186588" y="988853"/>
          <a:ext cx="1538287" cy="2637155"/>
        </a:xfrm>
        <a:prstGeom prst="round1Rect">
          <a:avLst/>
        </a:prstGeom>
        <a:gradFill rotWithShape="0">
          <a:gsLst>
            <a:gs pos="0">
              <a:schemeClr val="accent5">
                <a:hueOff val="-7353344"/>
                <a:satOff val="-10228"/>
                <a:lumOff val="-3922"/>
                <a:alphaOff val="0"/>
                <a:satMod val="103000"/>
                <a:lumMod val="102000"/>
                <a:tint val="94000"/>
              </a:schemeClr>
            </a:gs>
            <a:gs pos="50000">
              <a:schemeClr val="accent5">
                <a:hueOff val="-7353344"/>
                <a:satOff val="-10228"/>
                <a:lumOff val="-3922"/>
                <a:alphaOff val="0"/>
                <a:satMod val="110000"/>
                <a:lumMod val="100000"/>
                <a:shade val="100000"/>
              </a:schemeClr>
            </a:gs>
            <a:gs pos="100000">
              <a:schemeClr val="accent5">
                <a:hueOff val="-7353344"/>
                <a:satOff val="-10228"/>
                <a:lumOff val="-3922"/>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US" altLang="ko-KR" sz="1600" kern="1200" dirty="0">
              <a:latin typeface="Times New Roman" panose="02020603050405020304" pitchFamily="18" charset="0"/>
              <a:cs typeface="Times New Roman" panose="02020603050405020304" pitchFamily="18" charset="0"/>
            </a:rPr>
            <a:t>Also, </a:t>
          </a:r>
          <a:r>
            <a:rPr lang="en-US" sz="1600" kern="1200" dirty="0">
              <a:latin typeface="Times New Roman" panose="02020603050405020304" pitchFamily="18" charset="0"/>
              <a:cs typeface="Times New Roman" panose="02020603050405020304" pitchFamily="18" charset="0"/>
            </a:rPr>
            <a:t>Aloe vera successfully acted as an anti-inflammatory agent to reduce IFN-γ, IL-4 and IL-6.</a:t>
          </a:r>
          <a:endParaRPr lang="en-US" sz="1600" kern="1200"/>
        </a:p>
      </dsp:txBody>
      <dsp:txXfrm rot="-5400000">
        <a:off x="2637154" y="1922859"/>
        <a:ext cx="2637155" cy="1153715"/>
      </dsp:txXfrm>
    </dsp:sp>
    <dsp:sp modelId="{EE1BEFC6-9C44-41F2-9563-EEDF3E12FECF}">
      <dsp:nvSpPr>
        <dsp:cNvPr id="0" name=""/>
        <dsp:cNvSpPr/>
      </dsp:nvSpPr>
      <dsp:spPr>
        <a:xfrm>
          <a:off x="1846008" y="1153715"/>
          <a:ext cx="1582293" cy="769143"/>
        </a:xfrm>
        <a:prstGeom prst="roundRect">
          <a:avLst/>
        </a:prstGeom>
        <a:solidFill>
          <a:schemeClr val="accent5">
            <a:tint val="40000"/>
            <a:hueOff val="0"/>
            <a:satOff val="0"/>
            <a:lumOff val="0"/>
            <a:alphaOff val="0"/>
          </a:schemeClr>
        </a:solidFill>
        <a:ln>
          <a:noFill/>
        </a:ln>
        <a:effectLst>
          <a:outerShdw blurRad="57150" dist="19050" dir="5400000" algn="ctr" rotWithShape="0">
            <a:srgbClr val="000000">
              <a:alpha val="63000"/>
            </a:srgbClr>
          </a:outerShdw>
        </a:effectLst>
        <a:scene3d>
          <a:camera prst="orthographicFront"/>
          <a:lightRig rig="flat" dir="t"/>
        </a:scene3d>
        <a:sp3d z="190500" prstMaterial="plastic">
          <a:bevelT w="120900" h="88900"/>
          <a:bevelB w="88900" h="31750" prst="angle"/>
        </a:sp3d>
      </dsp:spPr>
      <dsp:style>
        <a:lnRef idx="0">
          <a:scrgbClr r="0" g="0" b="0"/>
        </a:lnRef>
        <a:fillRef idx="1">
          <a:scrgbClr r="0" g="0" b="0"/>
        </a:fillRef>
        <a:effectRef idx="3">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i="1" kern="1200"/>
            <a:t>Alovera</a:t>
          </a:r>
          <a:r>
            <a:rPr lang="en-US" sz="1600" kern="1200"/>
            <a:t> </a:t>
          </a:r>
        </a:p>
      </dsp:txBody>
      <dsp:txXfrm>
        <a:off x="1883554" y="1191261"/>
        <a:ext cx="1507201" cy="694051"/>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iPhone</dc:creator>
  <cp:lastModifiedBy>Aya Sobhy</cp:lastModifiedBy>
  <cp:revision>11</cp:revision>
  <dcterms:created xsi:type="dcterms:W3CDTF">2021-11-12T18:49:00Z</dcterms:created>
  <dcterms:modified xsi:type="dcterms:W3CDTF">2021-11-12T19:00:00Z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3081-11.15.0</vt:lpwstr>
  </property>
  <property fmtid="{D5CDD505-2E9C-101B-9397-08002B2CF9AE}" pid="3" name="ICV">
    <vt:lpwstr>F263EF0B4B0CD35A671F8E61BE8ECDAB</vt:lpwstr>
  </property>
</Properties>
</file>