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D0375D" w:rsidP="00494130">
      <w:pPr>
        <w:pStyle w:val="Heading1"/>
        <w:spacing w:before="170"/>
        <w:ind w:left="0"/>
      </w:pPr>
      <w:r>
        <w:rPr>
          <w:color w:val="337AB7"/>
        </w:rPr>
        <w:t>Association between soft drink consumption and asthma among Qatari students</w:t>
      </w:r>
    </w:p>
    <w:p w:rsidR="00AE3E37" w:rsidRDefault="00D0375D" w:rsidP="00D0375D">
      <w:pPr>
        <w:pStyle w:val="BodyText"/>
        <w:spacing w:before="73" w:line="198" w:lineRule="exact"/>
        <w:ind w:left="100" w:right="5987"/>
        <w:rPr>
          <w:rFonts w:ascii="Arial"/>
        </w:rPr>
      </w:pPr>
      <w:r>
        <w:rPr>
          <w:rFonts w:ascii="Arial"/>
        </w:rPr>
        <w:t xml:space="preserve">Tamara Al </w:t>
      </w:r>
      <w:proofErr w:type="gramStart"/>
      <w:r>
        <w:rPr>
          <w:rFonts w:ascii="Arial"/>
        </w:rPr>
        <w:t>Abdi ,</w:t>
      </w:r>
      <w:proofErr w:type="gramEnd"/>
      <w:r>
        <w:rPr>
          <w:rFonts w:ascii="Arial"/>
        </w:rPr>
        <w:t xml:space="preserve"> RDN </w:t>
      </w:r>
    </w:p>
    <w:p w:rsidR="00D0375D" w:rsidRDefault="00D0375D" w:rsidP="00D0375D">
      <w:pPr>
        <w:pStyle w:val="BodyText"/>
        <w:spacing w:before="73" w:line="198" w:lineRule="exact"/>
        <w:ind w:left="100" w:right="5987"/>
        <w:rPr>
          <w:rFonts w:ascii="Arial"/>
        </w:rPr>
      </w:pPr>
      <w:r>
        <w:rPr>
          <w:rFonts w:ascii="Arial"/>
        </w:rPr>
        <w:t xml:space="preserve">Human Nutrition Department </w:t>
      </w:r>
    </w:p>
    <w:p w:rsidR="00D0375D" w:rsidRPr="00D0375D" w:rsidRDefault="00D0375D" w:rsidP="00D0375D">
      <w:pPr>
        <w:pStyle w:val="BodyText"/>
        <w:spacing w:before="73" w:line="198" w:lineRule="exact"/>
        <w:ind w:left="100" w:right="5987"/>
        <w:rPr>
          <w:rFonts w:ascii="Arial"/>
        </w:rPr>
      </w:pPr>
      <w:r>
        <w:rPr>
          <w:rFonts w:ascii="Arial"/>
        </w:rPr>
        <w:t xml:space="preserve">Qatar University, Doha Qatar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3E6D4A" w:rsidP="0065455C">
      <w:pPr>
        <w:pStyle w:val="Heading3"/>
        <w:spacing w:before="74"/>
        <w:jc w:val="both"/>
      </w:pPr>
      <w:r w:rsidRPr="003E6D4A">
        <w:rPr>
          <w:rFonts w:asciiTheme="minorBidi" w:hAnsiTheme="minorBidi" w:cstheme="minorBidi"/>
          <w:b w:val="0"/>
          <w:bCs w:val="0"/>
          <w:color w:val="222222"/>
          <w:lang w:val="en"/>
        </w:rPr>
        <w:t xml:space="preserve">We aimed to examine the association between soft drink consumption and asthma and lung function among Qatari adults. In the cross-sectional study, we used data from 986 Qatari participants aged 20 years and above attending the Qatar Biobank Study. Usual consumption of soft drink </w:t>
      </w:r>
      <w:proofErr w:type="gramStart"/>
      <w:r w:rsidRPr="003E6D4A">
        <w:rPr>
          <w:rFonts w:asciiTheme="minorBidi" w:hAnsiTheme="minorBidi" w:cstheme="minorBidi"/>
          <w:b w:val="0"/>
          <w:bCs w:val="0"/>
          <w:color w:val="222222"/>
          <w:lang w:val="en"/>
        </w:rPr>
        <w:t>was assessed</w:t>
      </w:r>
      <w:proofErr w:type="gramEnd"/>
      <w:r w:rsidRPr="003E6D4A">
        <w:rPr>
          <w:rFonts w:asciiTheme="minorBidi" w:hAnsiTheme="minorBidi" w:cstheme="minorBidi"/>
          <w:b w:val="0"/>
          <w:bCs w:val="0"/>
          <w:color w:val="222222"/>
          <w:lang w:val="en"/>
        </w:rPr>
        <w:t xml:space="preserve"> using a food frequency questionnaire. Lung function </w:t>
      </w:r>
      <w:proofErr w:type="gramStart"/>
      <w:r w:rsidRPr="003E6D4A">
        <w:rPr>
          <w:rFonts w:asciiTheme="minorBidi" w:hAnsiTheme="minorBidi" w:cstheme="minorBidi"/>
          <w:b w:val="0"/>
          <w:bCs w:val="0"/>
          <w:color w:val="222222"/>
          <w:lang w:val="en"/>
        </w:rPr>
        <w:t>was measured</w:t>
      </w:r>
      <w:proofErr w:type="gramEnd"/>
      <w:r w:rsidRPr="003E6D4A">
        <w:rPr>
          <w:rFonts w:asciiTheme="minorBidi" w:hAnsiTheme="minorBidi" w:cstheme="minorBidi"/>
          <w:b w:val="0"/>
          <w:bCs w:val="0"/>
          <w:color w:val="222222"/>
          <w:lang w:val="en"/>
        </w:rPr>
        <w:t xml:space="preserve"> by spirometry and asthma was based on self-report. The associations between soft drink consumption and asthma and lung function were assessed using multivariable logistic and linear regression, respectively. In total, 65 participants out of 986 (6.6%) reported having asthma. A clear dose-response relationship between soft drink consumption and asthma </w:t>
      </w:r>
      <w:proofErr w:type="gramStart"/>
      <w:r w:rsidRPr="003E6D4A">
        <w:rPr>
          <w:rFonts w:asciiTheme="minorBidi" w:hAnsiTheme="minorBidi" w:cstheme="minorBidi"/>
          <w:b w:val="0"/>
          <w:bCs w:val="0"/>
          <w:color w:val="222222"/>
          <w:lang w:val="en"/>
        </w:rPr>
        <w:t>was found</w:t>
      </w:r>
      <w:proofErr w:type="gramEnd"/>
      <w:r w:rsidRPr="003E6D4A">
        <w:rPr>
          <w:rFonts w:asciiTheme="minorBidi" w:hAnsiTheme="minorBidi" w:cstheme="minorBidi"/>
          <w:b w:val="0"/>
          <w:bCs w:val="0"/>
          <w:color w:val="222222"/>
          <w:lang w:val="en"/>
        </w:rPr>
        <w:t xml:space="preserve">. High soft drink consumers (≥7 times/week) were 2.60 (95% CI 1.20–5.63) times more likely to have asthma as compared to non-consumers. The association </w:t>
      </w:r>
      <w:proofErr w:type="gramStart"/>
      <w:r w:rsidRPr="003E6D4A">
        <w:rPr>
          <w:rFonts w:asciiTheme="minorBidi" w:hAnsiTheme="minorBidi" w:cstheme="minorBidi"/>
          <w:b w:val="0"/>
          <w:bCs w:val="0"/>
          <w:color w:val="222222"/>
          <w:lang w:val="en"/>
        </w:rPr>
        <w:t>was partly mediated</w:t>
      </w:r>
      <w:proofErr w:type="gramEnd"/>
      <w:r w:rsidRPr="003E6D4A">
        <w:rPr>
          <w:rFonts w:asciiTheme="minorBidi" w:hAnsiTheme="minorBidi" w:cstheme="minorBidi"/>
          <w:b w:val="0"/>
          <w:bCs w:val="0"/>
          <w:color w:val="222222"/>
          <w:lang w:val="en"/>
        </w:rPr>
        <w:t xml:space="preserve"> by BMI and inflammation. Diet soft drink consumption was positively associated with asthma (OR 1.12 (95% CI 1.02–1.23)) but not with lung function. Regular soft drink consumption was inversely associated with FEV1, but not with FVC. In conclusion, soft drink consumption is positively associated with asthma in Qatari adults. The association </w:t>
      </w:r>
      <w:proofErr w:type="gramStart"/>
      <w:r w:rsidRPr="003E6D4A">
        <w:rPr>
          <w:rFonts w:asciiTheme="minorBidi" w:hAnsiTheme="minorBidi" w:cstheme="minorBidi"/>
          <w:b w:val="0"/>
          <w:bCs w:val="0"/>
          <w:color w:val="222222"/>
          <w:lang w:val="en"/>
        </w:rPr>
        <w:t>is partly mediated</w:t>
      </w:r>
      <w:proofErr w:type="gramEnd"/>
      <w:r w:rsidRPr="003E6D4A">
        <w:rPr>
          <w:rFonts w:asciiTheme="minorBidi" w:hAnsiTheme="minorBidi" w:cstheme="minorBidi"/>
          <w:b w:val="0"/>
          <w:bCs w:val="0"/>
          <w:color w:val="222222"/>
          <w:lang w:val="en"/>
        </w:rPr>
        <w:t xml:space="preserve"> by obesity and inflammation. Limiting soft drink consumption should be taken into consideration for asthma prevention</w:t>
      </w:r>
      <w:r w:rsidR="00A9710C">
        <w:rPr>
          <w:b w:val="0"/>
        </w:rPr>
        <w:br w:type="column"/>
      </w:r>
      <w:bookmarkStart w:id="0" w:name="_GoBack"/>
      <w:bookmarkEnd w:id="0"/>
    </w:p>
    <w:p w:rsidR="00AE3E37" w:rsidRDefault="00D0375D">
      <w:pPr>
        <w:pStyle w:val="BodyText"/>
        <w:spacing w:before="2"/>
        <w:rPr>
          <w:rFonts w:ascii="Arial"/>
          <w:b/>
          <w:sz w:val="16"/>
        </w:rPr>
      </w:pPr>
      <w:r>
        <w:rPr>
          <w:rFonts w:ascii="Arial" w:hAnsi="Arial" w:cs="Arial"/>
          <w:noProof/>
          <w:color w:val="222222"/>
          <w:sz w:val="20"/>
          <w:szCs w:val="20"/>
        </w:rPr>
        <w:drawing>
          <wp:inline distT="0" distB="0" distL="0" distR="0" wp14:anchorId="706E07D4" wp14:editId="482F3911">
            <wp:extent cx="2069846" cy="2723481"/>
            <wp:effectExtent l="0" t="0" r="698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2076641" cy="2732422"/>
                    </a:xfrm>
                    <a:prstGeom prst="rect">
                      <a:avLst/>
                    </a:prstGeom>
                  </pic:spPr>
                </pic:pic>
              </a:graphicData>
            </a:graphic>
          </wp:inline>
        </w:drawing>
      </w:r>
    </w:p>
    <w:p w:rsidR="00D0375D" w:rsidRPr="00D0375D" w:rsidRDefault="00D0375D" w:rsidP="00D0375D">
      <w:pPr>
        <w:jc w:val="both"/>
        <w:rPr>
          <w:rFonts w:ascii="Arial" w:hAnsi="Arial" w:cs="Arial"/>
          <w:color w:val="222222"/>
          <w:sz w:val="16"/>
          <w:szCs w:val="16"/>
          <w:lang w:val="en"/>
        </w:rPr>
      </w:pPr>
      <w:r w:rsidRPr="00D0375D">
        <w:rPr>
          <w:rFonts w:ascii="Arial" w:hAnsi="Arial" w:cs="Arial"/>
          <w:b/>
          <w:bCs/>
          <w:color w:val="222222"/>
          <w:sz w:val="16"/>
          <w:szCs w:val="16"/>
          <w:lang w:val="en"/>
        </w:rPr>
        <w:t>Figure 1.</w:t>
      </w:r>
      <w:r w:rsidRPr="00D0375D">
        <w:rPr>
          <w:rFonts w:ascii="Arial" w:hAnsi="Arial" w:cs="Arial"/>
          <w:color w:val="222222"/>
          <w:sz w:val="16"/>
          <w:szCs w:val="16"/>
          <w:lang w:val="en"/>
        </w:rPr>
        <w:t xml:space="preserve"> Association between different types of soft drink consumption and asthma. Model adjusted for age, gender, smoking, education, </w:t>
      </w:r>
      <w:proofErr w:type="gramStart"/>
      <w:r w:rsidRPr="00D0375D">
        <w:rPr>
          <w:rFonts w:ascii="Arial" w:hAnsi="Arial" w:cs="Arial"/>
          <w:color w:val="222222"/>
          <w:sz w:val="16"/>
          <w:szCs w:val="16"/>
          <w:lang w:val="en"/>
        </w:rPr>
        <w:t>leisure</w:t>
      </w:r>
      <w:proofErr w:type="gramEnd"/>
      <w:r w:rsidRPr="00D0375D">
        <w:rPr>
          <w:rFonts w:ascii="Arial" w:hAnsi="Arial" w:cs="Arial"/>
          <w:color w:val="222222"/>
          <w:sz w:val="16"/>
          <w:szCs w:val="16"/>
          <w:lang w:val="en"/>
        </w:rPr>
        <w:t xml:space="preserve"> time physical activity, intake of fruit and vegetable, and BMI (normal, overweight and obese). All the soft drinks </w:t>
      </w:r>
      <w:proofErr w:type="gramStart"/>
      <w:r w:rsidRPr="00D0375D">
        <w:rPr>
          <w:rFonts w:ascii="Arial" w:hAnsi="Arial" w:cs="Arial"/>
          <w:color w:val="222222"/>
          <w:sz w:val="16"/>
          <w:szCs w:val="16"/>
          <w:lang w:val="en"/>
        </w:rPr>
        <w:t>were mutually adjusted</w:t>
      </w:r>
      <w:proofErr w:type="gramEnd"/>
      <w:r w:rsidRPr="00D0375D">
        <w:rPr>
          <w:rFonts w:ascii="Arial" w:hAnsi="Arial" w:cs="Arial"/>
          <w:color w:val="222222"/>
          <w:sz w:val="16"/>
          <w:szCs w:val="16"/>
          <w:lang w:val="en"/>
        </w:rPr>
        <w:t>. Soft drinks were used as continuous variables (times/week) in the logistic model</w:t>
      </w:r>
    </w:p>
    <w:p w:rsidR="00D0375D" w:rsidRPr="00D0375D" w:rsidRDefault="00D0375D">
      <w:pPr>
        <w:pStyle w:val="BodyText"/>
        <w:spacing w:before="2"/>
        <w:rPr>
          <w:rFonts w:ascii="Arial"/>
          <w:b/>
          <w:sz w:val="16"/>
          <w:lang w:val="en"/>
        </w:rPr>
      </w:pPr>
    </w:p>
    <w:p w:rsidR="005973B9" w:rsidRDefault="005973B9" w:rsidP="005973B9">
      <w:pPr>
        <w:spacing w:line="204" w:lineRule="exact"/>
        <w:rPr>
          <w:rFonts w:ascii="Arial"/>
          <w:b/>
          <w:sz w:val="20"/>
        </w:rPr>
      </w:pPr>
      <w:r>
        <w:rPr>
          <w:rFonts w:ascii="Arial"/>
          <w:b/>
          <w:color w:val="BF5A14"/>
          <w:sz w:val="20"/>
        </w:rPr>
        <w:br/>
        <w:t>Recent Publications (minimum 5)</w:t>
      </w:r>
    </w:p>
    <w:p w:rsidR="0065455C" w:rsidRPr="0065455C" w:rsidRDefault="0065455C" w:rsidP="0065455C">
      <w:pPr>
        <w:pStyle w:val="ListParagraph"/>
        <w:numPr>
          <w:ilvl w:val="1"/>
          <w:numId w:val="4"/>
        </w:numPr>
        <w:tabs>
          <w:tab w:val="left" w:pos="840"/>
        </w:tabs>
        <w:kinsoku w:val="0"/>
        <w:overflowPunct w:val="0"/>
        <w:autoSpaceDE w:val="0"/>
        <w:autoSpaceDN w:val="0"/>
        <w:adjustRightInd w:val="0"/>
        <w:ind w:right="212"/>
        <w:rPr>
          <w:rFonts w:asciiTheme="minorBidi" w:hAnsiTheme="minorBidi" w:cstheme="minorBidi"/>
          <w:sz w:val="20"/>
          <w:szCs w:val="20"/>
        </w:rPr>
      </w:pPr>
      <w:r w:rsidRPr="0065455C">
        <w:rPr>
          <w:rFonts w:asciiTheme="minorBidi" w:hAnsiTheme="minorBidi" w:cstheme="minorBidi"/>
          <w:sz w:val="20"/>
          <w:szCs w:val="20"/>
        </w:rPr>
        <w:t xml:space="preserve">Kerkadi A., Hassan AS., Al </w:t>
      </w:r>
      <w:proofErr w:type="spellStart"/>
      <w:r w:rsidRPr="0065455C">
        <w:rPr>
          <w:rFonts w:asciiTheme="minorBidi" w:hAnsiTheme="minorBidi" w:cstheme="minorBidi"/>
          <w:sz w:val="20"/>
          <w:szCs w:val="20"/>
        </w:rPr>
        <w:t>Chetachi</w:t>
      </w:r>
      <w:proofErr w:type="spellEnd"/>
      <w:r w:rsidRPr="0065455C">
        <w:rPr>
          <w:rFonts w:asciiTheme="minorBidi" w:hAnsiTheme="minorBidi" w:cstheme="minorBidi"/>
          <w:sz w:val="20"/>
          <w:szCs w:val="20"/>
        </w:rPr>
        <w:t xml:space="preserve"> W., </w:t>
      </w:r>
      <w:r w:rsidRPr="0065455C">
        <w:rPr>
          <w:rFonts w:asciiTheme="minorBidi" w:hAnsiTheme="minorBidi" w:cstheme="minorBidi"/>
          <w:b/>
          <w:bCs/>
          <w:sz w:val="20"/>
          <w:szCs w:val="20"/>
        </w:rPr>
        <w:t>Al Abdi T</w:t>
      </w:r>
      <w:r w:rsidRPr="0065455C">
        <w:rPr>
          <w:rFonts w:asciiTheme="minorBidi" w:hAnsiTheme="minorBidi" w:cstheme="minorBidi"/>
          <w:sz w:val="20"/>
          <w:szCs w:val="20"/>
        </w:rPr>
        <w:t>., Al Thani AA. Et al. Dietary Habits and sedentary behaviors of adolescents in Qatar: The effect of Gender and Nationality, presented in the 12</w:t>
      </w:r>
      <w:r w:rsidRPr="0065455C">
        <w:rPr>
          <w:rFonts w:asciiTheme="minorBidi" w:hAnsiTheme="minorBidi" w:cstheme="minorBidi"/>
          <w:sz w:val="20"/>
          <w:szCs w:val="20"/>
          <w:vertAlign w:val="superscript"/>
        </w:rPr>
        <w:t>th</w:t>
      </w:r>
      <w:r w:rsidRPr="0065455C">
        <w:rPr>
          <w:rFonts w:asciiTheme="minorBidi" w:hAnsiTheme="minorBidi" w:cstheme="minorBidi"/>
          <w:sz w:val="20"/>
          <w:szCs w:val="20"/>
        </w:rPr>
        <w:t xml:space="preserve"> Asian Congress of Nutrition, Yokohama, Japan (2015) </w:t>
      </w:r>
    </w:p>
    <w:p w:rsidR="0065455C" w:rsidRPr="0065455C" w:rsidRDefault="0065455C" w:rsidP="0065455C">
      <w:pPr>
        <w:pStyle w:val="ListParagraph"/>
        <w:numPr>
          <w:ilvl w:val="1"/>
          <w:numId w:val="4"/>
        </w:numPr>
        <w:tabs>
          <w:tab w:val="left" w:pos="840"/>
        </w:tabs>
        <w:kinsoku w:val="0"/>
        <w:overflowPunct w:val="0"/>
        <w:autoSpaceDE w:val="0"/>
        <w:autoSpaceDN w:val="0"/>
        <w:adjustRightInd w:val="0"/>
        <w:ind w:right="212"/>
        <w:rPr>
          <w:rFonts w:asciiTheme="minorBidi" w:hAnsiTheme="minorBidi" w:cstheme="minorBidi"/>
          <w:sz w:val="20"/>
          <w:szCs w:val="20"/>
        </w:rPr>
      </w:pPr>
      <w:r w:rsidRPr="0065455C">
        <w:rPr>
          <w:rFonts w:asciiTheme="minorBidi" w:hAnsiTheme="minorBidi" w:cstheme="minorBidi"/>
          <w:sz w:val="20"/>
          <w:szCs w:val="20"/>
        </w:rPr>
        <w:t xml:space="preserve">Wilby K., </w:t>
      </w:r>
      <w:r w:rsidRPr="0065455C">
        <w:rPr>
          <w:rFonts w:asciiTheme="minorBidi" w:hAnsiTheme="minorBidi" w:cstheme="minorBidi"/>
          <w:b/>
          <w:bCs/>
          <w:sz w:val="20"/>
          <w:szCs w:val="20"/>
        </w:rPr>
        <w:t>Al Abdi</w:t>
      </w:r>
      <w:r w:rsidRPr="0065455C">
        <w:rPr>
          <w:rFonts w:asciiTheme="minorBidi" w:hAnsiTheme="minorBidi" w:cstheme="minorBidi"/>
          <w:sz w:val="20"/>
          <w:szCs w:val="20"/>
        </w:rPr>
        <w:t xml:space="preserve"> et al., Attitudes of Pharmacy and Nutrition students towards team based care after first exposure to </w:t>
      </w:r>
      <w:proofErr w:type="gramStart"/>
      <w:r w:rsidRPr="0065455C">
        <w:rPr>
          <w:rFonts w:asciiTheme="minorBidi" w:hAnsiTheme="minorBidi" w:cstheme="minorBidi"/>
          <w:sz w:val="20"/>
          <w:szCs w:val="20"/>
        </w:rPr>
        <w:t>Inter</w:t>
      </w:r>
      <w:proofErr w:type="gramEnd"/>
      <w:r w:rsidRPr="0065455C">
        <w:rPr>
          <w:rFonts w:asciiTheme="minorBidi" w:hAnsiTheme="minorBidi" w:cstheme="minorBidi"/>
          <w:sz w:val="20"/>
          <w:szCs w:val="20"/>
        </w:rPr>
        <w:t xml:space="preserve"> professional Education in Qatar. Journal of Inter professional Care (2015).</w:t>
      </w:r>
    </w:p>
    <w:p w:rsidR="0065455C" w:rsidRPr="0065455C" w:rsidRDefault="0065455C" w:rsidP="0065455C">
      <w:pPr>
        <w:pStyle w:val="ListParagraph"/>
        <w:numPr>
          <w:ilvl w:val="1"/>
          <w:numId w:val="4"/>
        </w:numPr>
        <w:tabs>
          <w:tab w:val="left" w:pos="840"/>
        </w:tabs>
        <w:kinsoku w:val="0"/>
        <w:overflowPunct w:val="0"/>
        <w:autoSpaceDE w:val="0"/>
        <w:autoSpaceDN w:val="0"/>
        <w:adjustRightInd w:val="0"/>
        <w:ind w:right="212"/>
        <w:rPr>
          <w:rFonts w:asciiTheme="minorBidi" w:hAnsiTheme="minorBidi" w:cstheme="minorBidi"/>
          <w:sz w:val="20"/>
          <w:szCs w:val="20"/>
        </w:rPr>
      </w:pPr>
      <w:r w:rsidRPr="0065455C">
        <w:rPr>
          <w:rFonts w:asciiTheme="minorBidi" w:hAnsiTheme="minorBidi" w:cstheme="minorBidi"/>
          <w:sz w:val="20"/>
          <w:szCs w:val="20"/>
        </w:rPr>
        <w:t xml:space="preserve">Wilby K., </w:t>
      </w:r>
      <w:r w:rsidRPr="0065455C">
        <w:rPr>
          <w:rFonts w:asciiTheme="minorBidi" w:hAnsiTheme="minorBidi" w:cstheme="minorBidi"/>
          <w:b/>
          <w:bCs/>
          <w:sz w:val="20"/>
          <w:szCs w:val="20"/>
        </w:rPr>
        <w:t>Al Abdi</w:t>
      </w:r>
      <w:r w:rsidRPr="0065455C">
        <w:rPr>
          <w:rFonts w:asciiTheme="minorBidi" w:hAnsiTheme="minorBidi" w:cstheme="minorBidi"/>
          <w:sz w:val="20"/>
          <w:szCs w:val="20"/>
        </w:rPr>
        <w:t xml:space="preserve"> et al., Changes in student perceptions after a semester long inter professional education activity in Qatar. Journal of </w:t>
      </w:r>
      <w:proofErr w:type="spellStart"/>
      <w:r w:rsidRPr="0065455C">
        <w:rPr>
          <w:rFonts w:asciiTheme="minorBidi" w:hAnsiTheme="minorBidi" w:cstheme="minorBidi"/>
          <w:sz w:val="20"/>
          <w:szCs w:val="20"/>
        </w:rPr>
        <w:t>Taibah</w:t>
      </w:r>
      <w:proofErr w:type="spellEnd"/>
      <w:r w:rsidRPr="0065455C">
        <w:rPr>
          <w:rFonts w:asciiTheme="minorBidi" w:hAnsiTheme="minorBidi" w:cstheme="minorBidi"/>
          <w:sz w:val="20"/>
          <w:szCs w:val="20"/>
        </w:rPr>
        <w:t xml:space="preserve"> University Medical Sciences. 2016</w:t>
      </w:r>
    </w:p>
    <w:p w:rsidR="00AE3E37" w:rsidRPr="0065455C" w:rsidRDefault="00AE3E37">
      <w:pPr>
        <w:spacing w:line="200" w:lineRule="exact"/>
        <w:jc w:val="both"/>
        <w:rPr>
          <w:rFonts w:ascii="Calibri" w:hAnsi="Calibri"/>
          <w:sz w:val="20"/>
          <w:szCs w:val="20"/>
        </w:rPr>
        <w:sectPr w:rsidR="00AE3E37" w:rsidRPr="0065455C">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Pr="0065455C" w:rsidRDefault="00292ED9" w:rsidP="0065455C">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45CE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66C0D" w:rsidRPr="0065455C" w:rsidRDefault="0065455C" w:rsidP="0065455C">
      <w:pPr>
        <w:pStyle w:val="NormalWeb"/>
        <w:jc w:val="both"/>
        <w:rPr>
          <w:rFonts w:asciiTheme="minorHAnsi" w:hAnsiTheme="minorHAnsi" w:cstheme="minorHAnsi"/>
          <w:sz w:val="20"/>
          <w:szCs w:val="20"/>
        </w:rPr>
      </w:pPr>
      <w:r w:rsidRPr="0065455C">
        <w:rPr>
          <w:rFonts w:asciiTheme="minorHAnsi" w:hAnsiTheme="minorHAnsi" w:cstheme="minorHAnsi"/>
          <w:sz w:val="20"/>
          <w:szCs w:val="20"/>
        </w:rPr>
        <w:t xml:space="preserve">Tamara Al Abdi has completed her postgraduate studies in 2006 from Leeds Metropolitan University in the U.K and is a qualified state registered dietitian with the Academy of nutrition and dietetics and the British Dietetic </w:t>
      </w:r>
      <w:proofErr w:type="spellStart"/>
      <w:r w:rsidRPr="0065455C">
        <w:rPr>
          <w:rFonts w:asciiTheme="minorHAnsi" w:hAnsiTheme="minorHAnsi" w:cstheme="minorHAnsi"/>
          <w:sz w:val="20"/>
          <w:szCs w:val="20"/>
        </w:rPr>
        <w:t>Assoication</w:t>
      </w:r>
      <w:proofErr w:type="spellEnd"/>
      <w:r w:rsidRPr="0065455C">
        <w:rPr>
          <w:rFonts w:asciiTheme="minorHAnsi" w:hAnsiTheme="minorHAnsi" w:cstheme="minorHAnsi"/>
          <w:sz w:val="20"/>
          <w:szCs w:val="20"/>
        </w:rPr>
        <w:t xml:space="preserve">. She has been the lecturer and clinical coordinator of the supervised practice program at the human nutrition department in college of health sciences at Qatar </w:t>
      </w:r>
      <w:proofErr w:type="gramStart"/>
      <w:r w:rsidRPr="0065455C">
        <w:rPr>
          <w:rFonts w:asciiTheme="minorHAnsi" w:hAnsiTheme="minorHAnsi" w:cstheme="minorHAnsi"/>
          <w:sz w:val="20"/>
          <w:szCs w:val="20"/>
        </w:rPr>
        <w:t>university</w:t>
      </w:r>
      <w:proofErr w:type="gramEnd"/>
      <w:r w:rsidRPr="0065455C">
        <w:rPr>
          <w:rFonts w:asciiTheme="minorHAnsi" w:hAnsiTheme="minorHAnsi" w:cstheme="minorHAnsi"/>
          <w:sz w:val="20"/>
          <w:szCs w:val="20"/>
        </w:rPr>
        <w:t xml:space="preserve"> since 2010. Her research interest is in clinical dietetics and practice in the Middle East as well as promoting t</w:t>
      </w:r>
      <w:r w:rsidRPr="0065455C">
        <w:rPr>
          <w:rFonts w:asciiTheme="minorHAnsi" w:hAnsiTheme="minorHAnsi" w:cstheme="minorHAnsi"/>
          <w:sz w:val="20"/>
          <w:szCs w:val="20"/>
        </w:rPr>
        <w:t>he role of dietitians in Qatar.</w:t>
      </w:r>
    </w:p>
    <w:p w:rsidR="00AE3E37" w:rsidRDefault="00A9710C">
      <w:pPr>
        <w:spacing w:before="41" w:line="154" w:lineRule="exact"/>
        <w:ind w:left="213" w:right="231"/>
        <w:jc w:val="both"/>
        <w:rPr>
          <w:rFonts w:ascii="Arial"/>
          <w:sz w:val="14"/>
        </w:rPr>
      </w:pPr>
      <w:r>
        <w:rPr>
          <w:rFonts w:ascii="Arial"/>
          <w:sz w:val="14"/>
        </w:rPr>
        <w:t>.</w:t>
      </w:r>
    </w:p>
    <w:p w:rsidR="00AE3E37" w:rsidRPr="0065455C" w:rsidRDefault="00A9710C" w:rsidP="0065455C">
      <w:pPr>
        <w:spacing w:before="62"/>
        <w:ind w:left="4217" w:right="4235"/>
        <w:jc w:val="center"/>
        <w:rPr>
          <w:rFonts w:ascii="Arial"/>
          <w:sz w:val="14"/>
        </w:rPr>
        <w:sectPr w:rsidR="00AE3E37" w:rsidRPr="0065455C">
          <w:type w:val="continuous"/>
          <w:pgSz w:w="11910" w:h="16840"/>
          <w:pgMar w:top="1740" w:right="600" w:bottom="840" w:left="620" w:header="720" w:footer="720" w:gutter="0"/>
          <w:cols w:space="720"/>
        </w:sectPr>
      </w:pPr>
      <w:r>
        <w:rPr>
          <w:rFonts w:ascii="Arial"/>
          <w:sz w:val="14"/>
        </w:rPr>
        <w:t xml:space="preserve">Email: </w:t>
      </w:r>
      <w:r w:rsidR="0065455C">
        <w:rPr>
          <w:rStyle w:val="Hyperlink"/>
          <w:rFonts w:ascii="Arial"/>
          <w:sz w:val="14"/>
        </w:rPr>
        <w:t>tamara.alabdi@qu.edu.</w:t>
      </w:r>
      <w:r w:rsidR="00292ED9">
        <w:rPr>
          <w:noProof/>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8519"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roofErr w:type="gramStart"/>
      <w:r w:rsidR="0065455C">
        <w:rPr>
          <w:rStyle w:val="Hyperlink"/>
          <w:rFonts w:ascii="Arial"/>
          <w:sz w:val="14"/>
        </w:rPr>
        <w:t>qu</w:t>
      </w:r>
      <w:proofErr w:type="gramEnd"/>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C"/>
    <w:multiLevelType w:val="multilevel"/>
    <w:tmpl w:val="52027B80"/>
    <w:lvl w:ilvl="0">
      <w:numFmt w:val="bullet"/>
      <w:lvlText w:val="-"/>
      <w:lvlJc w:val="left"/>
      <w:pPr>
        <w:ind w:hanging="130"/>
      </w:pPr>
      <w:rPr>
        <w:rFonts w:ascii="Calibri" w:hAnsi="Calibri"/>
        <w:b w:val="0"/>
        <w:sz w:val="24"/>
      </w:rPr>
    </w:lvl>
    <w:lvl w:ilvl="1">
      <w:start w:val="1"/>
      <w:numFmt w:val="decimal"/>
      <w:lvlText w:val="%2."/>
      <w:lvlJc w:val="left"/>
      <w:pPr>
        <w:ind w:hanging="360"/>
      </w:pPr>
      <w:rPr>
        <w:rFonts w:ascii="Tw Cen MT" w:eastAsia="Tw Cen MT" w:hAnsi="Tw Cen MT" w:cs="Calibri"/>
        <w:b w:val="0"/>
        <w:sz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E6D4A"/>
    <w:rsid w:val="00404E5B"/>
    <w:rsid w:val="00414F7B"/>
    <w:rsid w:val="004355DC"/>
    <w:rsid w:val="004749B4"/>
    <w:rsid w:val="00494130"/>
    <w:rsid w:val="004F3523"/>
    <w:rsid w:val="005973B9"/>
    <w:rsid w:val="005B3A56"/>
    <w:rsid w:val="006060CE"/>
    <w:rsid w:val="0063497F"/>
    <w:rsid w:val="0065455C"/>
    <w:rsid w:val="00866C0D"/>
    <w:rsid w:val="00873DF0"/>
    <w:rsid w:val="008756E6"/>
    <w:rsid w:val="008A08B6"/>
    <w:rsid w:val="009B2D44"/>
    <w:rsid w:val="00A07E82"/>
    <w:rsid w:val="00A9710C"/>
    <w:rsid w:val="00AE3E37"/>
    <w:rsid w:val="00B21A57"/>
    <w:rsid w:val="00C33602"/>
    <w:rsid w:val="00CD6F55"/>
    <w:rsid w:val="00D0375D"/>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31FF56"/>
  <w15:docId w15:val="{60D342B5-9699-4C9C-92A5-63ED6962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D0375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2702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Tamara Al-Abdi</cp:lastModifiedBy>
  <cp:revision>2</cp:revision>
  <dcterms:created xsi:type="dcterms:W3CDTF">2019-03-14T07:32:00Z</dcterms:created>
  <dcterms:modified xsi:type="dcterms:W3CDTF">2019-03-14T07:32:00Z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