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E11" w:rsidRPr="006E71C8" w:rsidRDefault="006E71C8" w:rsidP="00790E11">
      <w:pPr>
        <w:spacing w:after="0" w:line="276" w:lineRule="auto"/>
        <w:jc w:val="both"/>
        <w:rPr>
          <w:rFonts w:ascii="Minion Pro" w:eastAsia="Minion Pro" w:hAnsi="Minion Pro" w:cs="Minion Pro"/>
          <w:b/>
          <w:bCs/>
          <w:color w:val="337AB7"/>
          <w:sz w:val="28"/>
          <w:szCs w:val="28"/>
        </w:rPr>
      </w:pPr>
      <w:r w:rsidRPr="006E71C8">
        <w:rPr>
          <w:rFonts w:ascii="Minion Pro" w:eastAsia="Minion Pro" w:hAnsi="Minion Pro" w:cs="Minion Pro"/>
          <w:b/>
          <w:bCs/>
          <w:color w:val="337AB7"/>
          <w:sz w:val="28"/>
          <w:szCs w:val="28"/>
        </w:rPr>
        <w:t xml:space="preserve">Depression and Pregnancy Outcome </w:t>
      </w:r>
      <w:r w:rsidR="00A16077">
        <w:rPr>
          <w:rFonts w:ascii="Minion Pro" w:eastAsia="Minion Pro" w:hAnsi="Minion Pro" w:cs="Minion Pro"/>
          <w:b/>
          <w:bCs/>
          <w:color w:val="337AB7"/>
          <w:sz w:val="28"/>
          <w:szCs w:val="28"/>
        </w:rPr>
        <w:t>a</w:t>
      </w:r>
      <w:r w:rsidRPr="006E71C8">
        <w:rPr>
          <w:rFonts w:ascii="Minion Pro" w:eastAsia="Minion Pro" w:hAnsi="Minion Pro" w:cs="Minion Pro"/>
          <w:b/>
          <w:bCs/>
          <w:color w:val="337AB7"/>
          <w:sz w:val="28"/>
          <w:szCs w:val="28"/>
        </w:rPr>
        <w:t xml:space="preserve">mong Bangladeshi GDM and </w:t>
      </w:r>
      <w:proofErr w:type="spellStart"/>
      <w:r w:rsidRPr="006E71C8">
        <w:rPr>
          <w:rFonts w:ascii="Minion Pro" w:eastAsia="Minion Pro" w:hAnsi="Minion Pro" w:cs="Minion Pro"/>
          <w:b/>
          <w:bCs/>
          <w:color w:val="337AB7"/>
          <w:sz w:val="28"/>
          <w:szCs w:val="28"/>
        </w:rPr>
        <w:t>NonGDM</w:t>
      </w:r>
      <w:proofErr w:type="spellEnd"/>
      <w:r w:rsidRPr="006E71C8">
        <w:rPr>
          <w:rFonts w:ascii="Minion Pro" w:eastAsia="Minion Pro" w:hAnsi="Minion Pro" w:cs="Minion Pro"/>
          <w:b/>
          <w:bCs/>
          <w:color w:val="337AB7"/>
          <w:sz w:val="28"/>
          <w:szCs w:val="28"/>
        </w:rPr>
        <w:t xml:space="preserve"> Subjects </w:t>
      </w:r>
    </w:p>
    <w:p w:rsidR="00155C2B" w:rsidRPr="006E71C8" w:rsidRDefault="00155C2B" w:rsidP="00155C2B">
      <w:pPr>
        <w:spacing w:after="0" w:line="240" w:lineRule="auto"/>
        <w:rPr>
          <w:rFonts w:eastAsia="Times New Roman" w:cstheme="minorHAnsi"/>
          <w:color w:val="222222"/>
          <w:sz w:val="24"/>
          <w:szCs w:val="24"/>
          <w:lang w:bidi="bn-IN"/>
        </w:rPr>
      </w:pPr>
      <w:r w:rsidRPr="006E71C8">
        <w:rPr>
          <w:rFonts w:eastAsia="Times New Roman" w:cstheme="minorHAnsi"/>
          <w:b/>
          <w:bCs/>
          <w:color w:val="000000"/>
          <w:sz w:val="20"/>
          <w:szCs w:val="20"/>
          <w:lang w:val="en-GB" w:bidi="bn-IN"/>
        </w:rPr>
        <w:t>Natasha K.</w:t>
      </w:r>
      <w:r w:rsidRPr="006E71C8">
        <w:rPr>
          <w:rFonts w:eastAsia="Times New Roman" w:cstheme="minorHAnsi"/>
          <w:b/>
          <w:bCs/>
          <w:color w:val="000000"/>
          <w:sz w:val="20"/>
          <w:szCs w:val="20"/>
          <w:vertAlign w:val="superscript"/>
          <w:lang w:val="en-GB" w:bidi="bn-IN"/>
        </w:rPr>
        <w:t>1-3</w:t>
      </w:r>
      <w:r w:rsidRPr="006E71C8">
        <w:rPr>
          <w:rFonts w:eastAsia="Times New Roman" w:cstheme="minorHAnsi"/>
          <w:b/>
          <w:bCs/>
          <w:color w:val="000000"/>
          <w:sz w:val="20"/>
          <w:szCs w:val="20"/>
          <w:lang w:val="en-GB" w:bidi="bn-IN"/>
        </w:rPr>
        <w:t>, Azad Khan A K</w:t>
      </w:r>
      <w:r w:rsidRPr="006E71C8">
        <w:rPr>
          <w:rFonts w:eastAsia="Times New Roman" w:cstheme="minorHAnsi"/>
          <w:b/>
          <w:bCs/>
          <w:color w:val="000000"/>
          <w:sz w:val="20"/>
          <w:szCs w:val="20"/>
          <w:vertAlign w:val="superscript"/>
          <w:lang w:val="en-GB" w:bidi="bn-IN"/>
        </w:rPr>
        <w:t>1</w:t>
      </w:r>
      <w:proofErr w:type="gramStart"/>
      <w:r w:rsidRPr="006E71C8">
        <w:rPr>
          <w:rFonts w:eastAsia="Times New Roman" w:cstheme="minorHAnsi"/>
          <w:b/>
          <w:bCs/>
          <w:color w:val="000000"/>
          <w:sz w:val="20"/>
          <w:szCs w:val="20"/>
          <w:vertAlign w:val="superscript"/>
          <w:lang w:val="en-GB" w:bidi="bn-IN"/>
        </w:rPr>
        <w:t>,2</w:t>
      </w:r>
      <w:proofErr w:type="gramEnd"/>
      <w:r w:rsidRPr="006E71C8">
        <w:rPr>
          <w:rFonts w:eastAsia="Times New Roman" w:cstheme="minorHAnsi"/>
          <w:b/>
          <w:bCs/>
          <w:color w:val="000000"/>
          <w:sz w:val="20"/>
          <w:szCs w:val="20"/>
          <w:vertAlign w:val="superscript"/>
          <w:lang w:val="en-GB" w:bidi="bn-IN"/>
        </w:rPr>
        <w:t>. </w:t>
      </w:r>
    </w:p>
    <w:p w:rsidR="00155C2B" w:rsidRPr="006E71C8" w:rsidRDefault="00155C2B" w:rsidP="00155C2B">
      <w:pPr>
        <w:spacing w:after="0" w:line="240" w:lineRule="auto"/>
        <w:rPr>
          <w:rFonts w:eastAsia="Times New Roman" w:cstheme="minorHAnsi"/>
          <w:color w:val="222222"/>
          <w:sz w:val="24"/>
          <w:szCs w:val="24"/>
          <w:lang w:bidi="bn-IN"/>
        </w:rPr>
      </w:pPr>
      <w:r w:rsidRPr="006E71C8">
        <w:rPr>
          <w:rFonts w:eastAsia="Times New Roman" w:cstheme="minorHAnsi"/>
          <w:color w:val="222222"/>
          <w:sz w:val="20"/>
          <w:szCs w:val="20"/>
          <w:lang w:val="en-GB" w:bidi="bn-IN"/>
        </w:rPr>
        <w:t>1Diabetic Association of Bangladesh</w:t>
      </w:r>
      <w:bookmarkStart w:id="0" w:name="_GoBack"/>
      <w:bookmarkEnd w:id="0"/>
    </w:p>
    <w:p w:rsidR="00155C2B" w:rsidRDefault="00155C2B" w:rsidP="00155C2B">
      <w:pPr>
        <w:spacing w:after="0" w:line="200" w:lineRule="atLeast"/>
        <w:rPr>
          <w:rFonts w:eastAsia="Times New Roman" w:cstheme="minorHAnsi"/>
          <w:color w:val="222222"/>
          <w:sz w:val="20"/>
          <w:szCs w:val="20"/>
          <w:lang w:val="en-GB" w:bidi="bn-IN"/>
        </w:rPr>
      </w:pPr>
      <w:r w:rsidRPr="006E71C8">
        <w:rPr>
          <w:rFonts w:eastAsia="Times New Roman" w:cstheme="minorHAnsi"/>
          <w:color w:val="222222"/>
          <w:sz w:val="20"/>
          <w:szCs w:val="20"/>
          <w:lang w:val="en-GB" w:bidi="bn-IN"/>
        </w:rPr>
        <w:t>2Bangladesh Institute of Health Sciences, Bangladesh</w:t>
      </w:r>
    </w:p>
    <w:p w:rsidR="00A16077" w:rsidRPr="006E71C8" w:rsidRDefault="00A16077" w:rsidP="00155C2B">
      <w:pPr>
        <w:spacing w:after="0" w:line="200" w:lineRule="atLeast"/>
        <w:rPr>
          <w:rFonts w:eastAsia="Times New Roman" w:cstheme="minorHAnsi"/>
          <w:color w:val="222222"/>
          <w:sz w:val="24"/>
          <w:szCs w:val="24"/>
          <w:lang w:bidi="bn-IN"/>
        </w:rPr>
      </w:pPr>
      <w:r>
        <w:rPr>
          <w:rFonts w:eastAsia="Times New Roman" w:cstheme="minorHAnsi"/>
          <w:color w:val="222222"/>
          <w:sz w:val="20"/>
          <w:szCs w:val="20"/>
          <w:lang w:val="en-GB" w:bidi="bn-IN"/>
        </w:rPr>
        <w:t>3 Asian Health Literacy Association-Bangladesh</w:t>
      </w:r>
    </w:p>
    <w:p w:rsidR="00155C2B" w:rsidRPr="006E71C8" w:rsidRDefault="00155C2B" w:rsidP="00155C2B">
      <w:pPr>
        <w:spacing w:after="0" w:line="200" w:lineRule="atLeast"/>
        <w:rPr>
          <w:rFonts w:eastAsia="Times New Roman" w:cstheme="minorHAnsi"/>
          <w:color w:val="222222"/>
          <w:sz w:val="24"/>
          <w:szCs w:val="24"/>
          <w:lang w:bidi="bn-IN"/>
        </w:rPr>
      </w:pPr>
    </w:p>
    <w:p w:rsidR="00790E11" w:rsidRPr="006E71C8" w:rsidRDefault="00790E11" w:rsidP="00790E11">
      <w:pPr>
        <w:spacing w:after="0" w:line="276" w:lineRule="auto"/>
        <w:jc w:val="both"/>
        <w:rPr>
          <w:rFonts w:cstheme="minorHAnsi"/>
          <w:b/>
          <w:bCs/>
          <w:lang w:val="en-GB"/>
        </w:rPr>
      </w:pPr>
    </w:p>
    <w:p w:rsidR="00790E11" w:rsidRPr="006E71C8" w:rsidRDefault="00790E11" w:rsidP="00790E11">
      <w:pPr>
        <w:spacing w:after="0" w:line="276" w:lineRule="auto"/>
        <w:jc w:val="both"/>
        <w:rPr>
          <w:rFonts w:cstheme="minorHAnsi"/>
          <w:lang w:val="en-GB"/>
        </w:rPr>
      </w:pPr>
      <w:proofErr w:type="gramStart"/>
      <w:r w:rsidRPr="006E71C8">
        <w:rPr>
          <w:rFonts w:cstheme="minorHAnsi"/>
          <w:b/>
          <w:bCs/>
          <w:lang w:val="en-GB"/>
        </w:rPr>
        <w:t>BACKGROUND</w:t>
      </w:r>
      <w:r w:rsidRPr="006E71C8">
        <w:rPr>
          <w:rFonts w:cstheme="minorHAnsi"/>
          <w:lang w:val="en-GB"/>
        </w:rPr>
        <w:t xml:space="preserve"> :</w:t>
      </w:r>
      <w:proofErr w:type="gramEnd"/>
      <w:r w:rsidRPr="006E71C8">
        <w:rPr>
          <w:rFonts w:cstheme="minorHAnsi"/>
          <w:lang w:val="en-GB"/>
        </w:rPr>
        <w:t xml:space="preserve"> Data regarding Gestational-Diabetes-Mellitus (GDM) and Depression in Bangladesh are inadequate. </w:t>
      </w:r>
      <w:r w:rsidR="009357B6" w:rsidRPr="006E71C8">
        <w:rPr>
          <w:rFonts w:cstheme="minorHAnsi"/>
          <w:lang w:val="en-GB"/>
        </w:rPr>
        <w:t xml:space="preserve">Both are </w:t>
      </w:r>
      <w:r w:rsidRPr="006E71C8">
        <w:rPr>
          <w:rFonts w:cstheme="minorHAnsi"/>
          <w:lang w:val="en-GB"/>
        </w:rPr>
        <w:t>predicted to deteriorat</w:t>
      </w:r>
      <w:r w:rsidR="009357B6" w:rsidRPr="006E71C8">
        <w:rPr>
          <w:rFonts w:cstheme="minorHAnsi"/>
          <w:lang w:val="en-GB"/>
        </w:rPr>
        <w:t>e the</w:t>
      </w:r>
      <w:r w:rsidRPr="006E71C8">
        <w:rPr>
          <w:rFonts w:cstheme="minorHAnsi"/>
          <w:lang w:val="en-GB"/>
        </w:rPr>
        <w:t xml:space="preserve"> health status for both. To find out the prevalence of depression among GDM and other associated factors and also to observe the pregnancy outcome were the principle objectives of this study.</w:t>
      </w:r>
    </w:p>
    <w:p w:rsidR="009357B6" w:rsidRPr="006E71C8" w:rsidRDefault="009357B6" w:rsidP="00790E11">
      <w:pPr>
        <w:spacing w:after="0" w:line="276" w:lineRule="auto"/>
        <w:jc w:val="both"/>
        <w:rPr>
          <w:rFonts w:cstheme="minorHAnsi"/>
          <w:lang w:val="en-GB"/>
        </w:rPr>
      </w:pPr>
    </w:p>
    <w:p w:rsidR="00790E11" w:rsidRPr="006E71C8" w:rsidRDefault="00790E11" w:rsidP="00790E11">
      <w:pPr>
        <w:tabs>
          <w:tab w:val="left" w:pos="1260"/>
        </w:tabs>
        <w:spacing w:after="0" w:line="276" w:lineRule="auto"/>
        <w:jc w:val="both"/>
        <w:rPr>
          <w:rFonts w:cstheme="minorHAnsi"/>
          <w:lang w:val="en-GB"/>
        </w:rPr>
      </w:pPr>
      <w:proofErr w:type="gramStart"/>
      <w:r w:rsidRPr="006E71C8">
        <w:rPr>
          <w:rFonts w:cstheme="minorHAnsi"/>
          <w:b/>
          <w:bCs/>
        </w:rPr>
        <w:t>METHOD :</w:t>
      </w:r>
      <w:proofErr w:type="gramEnd"/>
      <w:r w:rsidR="009357B6" w:rsidRPr="006E71C8">
        <w:rPr>
          <w:rFonts w:cstheme="minorHAnsi"/>
          <w:b/>
          <w:bCs/>
        </w:rPr>
        <w:t xml:space="preserve"> </w:t>
      </w:r>
      <w:r w:rsidRPr="006E71C8">
        <w:rPr>
          <w:rFonts w:cstheme="minorHAnsi"/>
          <w:lang w:val="en-GB"/>
        </w:rPr>
        <w:t>748 pregnant women participated in the case control study (366 with GDM</w:t>
      </w:r>
      <w:r w:rsidR="009357B6" w:rsidRPr="006E71C8">
        <w:rPr>
          <w:rFonts w:cstheme="minorHAnsi"/>
          <w:lang w:val="en-GB"/>
        </w:rPr>
        <w:t xml:space="preserve">, </w:t>
      </w:r>
      <w:r w:rsidRPr="006E71C8">
        <w:rPr>
          <w:rFonts w:cstheme="minorHAnsi"/>
          <w:lang w:val="en-GB"/>
        </w:rPr>
        <w:t xml:space="preserve">382 without GDM). Depressive symptoms was scored following MADRS scale (0-12=not, 13-19=mild, 20-34 moderate, 35-60=severe). Blood glucose was measured on every visit following WHO and ACOG criteria. Other clinical, biological and biochemical </w:t>
      </w:r>
      <w:proofErr w:type="spellStart"/>
      <w:r w:rsidRPr="006E71C8">
        <w:rPr>
          <w:rFonts w:cstheme="minorHAnsi"/>
          <w:lang w:val="en-GB"/>
        </w:rPr>
        <w:t>parametres</w:t>
      </w:r>
      <w:proofErr w:type="spellEnd"/>
      <w:r w:rsidRPr="006E71C8">
        <w:rPr>
          <w:rFonts w:cstheme="minorHAnsi"/>
          <w:lang w:val="en-GB"/>
        </w:rPr>
        <w:t xml:space="preserve"> were measured following standard rule. Delivery procedure, Birth weight and </w:t>
      </w:r>
      <w:proofErr w:type="gramStart"/>
      <w:r w:rsidRPr="006E71C8">
        <w:rPr>
          <w:rFonts w:cstheme="minorHAnsi"/>
          <w:lang w:val="en-GB"/>
        </w:rPr>
        <w:t>APGAR</w:t>
      </w:r>
      <w:proofErr w:type="gramEnd"/>
      <w:r w:rsidRPr="006E71C8">
        <w:rPr>
          <w:rFonts w:cstheme="minorHAnsi"/>
          <w:lang w:val="en-GB"/>
        </w:rPr>
        <w:t xml:space="preserve"> score at 1st and 5th minute were assessed for the neonate</w:t>
      </w:r>
    </w:p>
    <w:p w:rsidR="00790E11" w:rsidRPr="006E71C8" w:rsidRDefault="00790E11" w:rsidP="00790E11">
      <w:pPr>
        <w:tabs>
          <w:tab w:val="left" w:pos="1260"/>
        </w:tabs>
        <w:spacing w:after="0" w:line="276" w:lineRule="auto"/>
        <w:jc w:val="both"/>
        <w:rPr>
          <w:rFonts w:cstheme="minorHAnsi"/>
          <w:lang w:val="en-GB"/>
        </w:rPr>
      </w:pPr>
    </w:p>
    <w:p w:rsidR="00790E11" w:rsidRPr="006E71C8" w:rsidRDefault="00790E11" w:rsidP="006E71C8">
      <w:pPr>
        <w:tabs>
          <w:tab w:val="left" w:pos="1260"/>
        </w:tabs>
        <w:spacing w:after="0" w:line="276" w:lineRule="auto"/>
        <w:jc w:val="both"/>
        <w:rPr>
          <w:rFonts w:cstheme="minorHAnsi"/>
          <w:lang w:val="en-GB"/>
        </w:rPr>
      </w:pPr>
      <w:r w:rsidRPr="006E71C8">
        <w:rPr>
          <w:rFonts w:cstheme="minorHAnsi"/>
          <w:b/>
          <w:bCs/>
        </w:rPr>
        <w:t>RESULTS</w:t>
      </w:r>
      <w:r w:rsidR="006E71C8">
        <w:rPr>
          <w:rFonts w:cstheme="minorHAnsi"/>
          <w:b/>
          <w:bCs/>
        </w:rPr>
        <w:t xml:space="preserve">: </w:t>
      </w:r>
      <w:r w:rsidRPr="006E71C8">
        <w:rPr>
          <w:rFonts w:cstheme="minorHAnsi"/>
          <w:lang w:val="en-GB"/>
        </w:rPr>
        <w:t xml:space="preserve">Prevalence of depression was 18.32%. The rate was higher in GDM subjects (25.92%) than NGDM (n 382) subjects (7.73%). Over all mean depressive score was higher at 3 stages in GDM group. </w:t>
      </w:r>
      <w:r w:rsidR="009357B6" w:rsidRPr="006E71C8">
        <w:rPr>
          <w:rFonts w:cstheme="minorHAnsi"/>
          <w:lang w:val="en-GB"/>
        </w:rPr>
        <w:t>L</w:t>
      </w:r>
      <w:r w:rsidRPr="006E71C8">
        <w:rPr>
          <w:rFonts w:cstheme="minorHAnsi"/>
          <w:lang w:val="en-GB"/>
        </w:rPr>
        <w:t xml:space="preserve">argely the cause of depression was unknown. Worries about health were predominant in GDM group (3%) while the other causes did not </w:t>
      </w:r>
      <w:proofErr w:type="spellStart"/>
      <w:r w:rsidRPr="006E71C8">
        <w:rPr>
          <w:rFonts w:cstheme="minorHAnsi"/>
          <w:lang w:val="en-GB"/>
        </w:rPr>
        <w:t>vary</w:t>
      </w:r>
      <w:proofErr w:type="spellEnd"/>
      <w:r w:rsidRPr="006E71C8">
        <w:rPr>
          <w:rFonts w:cstheme="minorHAnsi"/>
          <w:lang w:val="en-GB"/>
        </w:rPr>
        <w:t xml:space="preserve"> much in both the groups. Family relationship (4.5%), financial factors (1.8%) and tension about foetus (2.7%) were the other causes of depression where family relationship was leading cause. Rate of caesarean section, number of live birth, and birth weight was higher but </w:t>
      </w:r>
      <w:proofErr w:type="gramStart"/>
      <w:r w:rsidRPr="006E71C8">
        <w:rPr>
          <w:rFonts w:cstheme="minorHAnsi"/>
          <w:lang w:val="en-GB"/>
        </w:rPr>
        <w:t>APGAR</w:t>
      </w:r>
      <w:proofErr w:type="gramEnd"/>
      <w:r w:rsidRPr="006E71C8">
        <w:rPr>
          <w:rFonts w:cstheme="minorHAnsi"/>
          <w:lang w:val="en-GB"/>
        </w:rPr>
        <w:t xml:space="preserve"> score at 2 stages were lower in GDM group than </w:t>
      </w:r>
      <w:proofErr w:type="spellStart"/>
      <w:r w:rsidRPr="006E71C8">
        <w:rPr>
          <w:rFonts w:cstheme="minorHAnsi"/>
          <w:lang w:val="en-GB"/>
        </w:rPr>
        <w:t>NonGDM</w:t>
      </w:r>
      <w:proofErr w:type="spellEnd"/>
      <w:r w:rsidRPr="006E71C8">
        <w:rPr>
          <w:rFonts w:cstheme="minorHAnsi"/>
          <w:lang w:val="en-GB"/>
        </w:rPr>
        <w:t xml:space="preserve">. Mean age, </w:t>
      </w:r>
      <w:r w:rsidR="009357B6" w:rsidRPr="006E71C8">
        <w:rPr>
          <w:rFonts w:cstheme="minorHAnsi"/>
          <w:lang w:val="en-GB"/>
        </w:rPr>
        <w:t>p</w:t>
      </w:r>
      <w:r w:rsidRPr="006E71C8">
        <w:rPr>
          <w:rFonts w:cstheme="minorHAnsi"/>
          <w:lang w:val="en-GB"/>
        </w:rPr>
        <w:t xml:space="preserve">arity and birth weight of baby was higher but mean education years, mean APGAR scores at both time was lower in depressed groups (all 3 stages) than </w:t>
      </w:r>
      <w:proofErr w:type="spellStart"/>
      <w:r w:rsidRPr="006E71C8">
        <w:rPr>
          <w:rFonts w:cstheme="minorHAnsi"/>
          <w:lang w:val="en-GB"/>
        </w:rPr>
        <w:t>non depressed</w:t>
      </w:r>
      <w:proofErr w:type="spellEnd"/>
      <w:r w:rsidRPr="006E71C8">
        <w:rPr>
          <w:rFonts w:cstheme="minorHAnsi"/>
          <w:lang w:val="en-GB"/>
        </w:rPr>
        <w:t xml:space="preserve">. </w:t>
      </w:r>
    </w:p>
    <w:p w:rsidR="00790E11" w:rsidRPr="006E71C8" w:rsidRDefault="00790E11" w:rsidP="00790E11">
      <w:pPr>
        <w:spacing w:after="0" w:line="276" w:lineRule="auto"/>
        <w:jc w:val="both"/>
        <w:rPr>
          <w:rFonts w:cstheme="minorHAnsi"/>
          <w:lang w:val="en-GB"/>
        </w:rPr>
      </w:pPr>
    </w:p>
    <w:p w:rsidR="00790E11" w:rsidRPr="006E71C8" w:rsidRDefault="00790E11" w:rsidP="006E71C8">
      <w:pPr>
        <w:autoSpaceDE w:val="0"/>
        <w:autoSpaceDN w:val="0"/>
        <w:adjustRightInd w:val="0"/>
        <w:spacing w:after="0" w:line="276" w:lineRule="auto"/>
        <w:jc w:val="both"/>
        <w:rPr>
          <w:rFonts w:cstheme="minorHAnsi"/>
          <w:lang w:val="en-GB"/>
        </w:rPr>
      </w:pPr>
      <w:proofErr w:type="gramStart"/>
      <w:r w:rsidRPr="006E71C8">
        <w:rPr>
          <w:rFonts w:cstheme="minorHAnsi"/>
          <w:b/>
          <w:bCs/>
        </w:rPr>
        <w:t>CONCLUSION</w:t>
      </w:r>
      <w:r w:rsidR="006E71C8">
        <w:rPr>
          <w:rFonts w:cstheme="minorHAnsi"/>
          <w:b/>
          <w:bCs/>
        </w:rPr>
        <w:t xml:space="preserve"> :</w:t>
      </w:r>
      <w:proofErr w:type="gramEnd"/>
      <w:r w:rsidR="006E71C8">
        <w:rPr>
          <w:rFonts w:cstheme="minorHAnsi"/>
          <w:b/>
          <w:bCs/>
        </w:rPr>
        <w:t xml:space="preserve"> </w:t>
      </w:r>
      <w:r w:rsidRPr="006E71C8">
        <w:rPr>
          <w:rFonts w:cstheme="minorHAnsi"/>
          <w:lang w:val="en-GB"/>
        </w:rPr>
        <w:t>Important finding of this study was the elevated prevalence rate of depression in pregnancy which was greater than assumed.</w:t>
      </w:r>
      <w:r w:rsidR="009357B6" w:rsidRPr="006E71C8">
        <w:rPr>
          <w:rFonts w:cstheme="minorHAnsi"/>
          <w:lang w:val="en-GB"/>
        </w:rPr>
        <w:t xml:space="preserve"> </w:t>
      </w:r>
      <w:r w:rsidRPr="006E71C8">
        <w:rPr>
          <w:rFonts w:cstheme="minorHAnsi"/>
          <w:lang w:val="en-GB"/>
        </w:rPr>
        <w:t>Developing countries do not focus much on mental health but it is becoming ultimate necessity for future especially in maternal health concern.</w:t>
      </w:r>
    </w:p>
    <w:p w:rsidR="006E71C8" w:rsidRPr="006E71C8" w:rsidRDefault="006E71C8" w:rsidP="00790E11">
      <w:pPr>
        <w:spacing w:after="0" w:line="276" w:lineRule="auto"/>
        <w:jc w:val="both"/>
        <w:rPr>
          <w:rFonts w:cstheme="minorHAnsi"/>
          <w:lang w:val="en-GB"/>
        </w:rPr>
      </w:pPr>
    </w:p>
    <w:p w:rsidR="00A16077" w:rsidRDefault="00A16077" w:rsidP="006E71C8">
      <w:pPr>
        <w:rPr>
          <w:rFonts w:cstheme="minorHAnsi"/>
          <w:lang w:val="en-GB"/>
        </w:rPr>
      </w:pPr>
    </w:p>
    <w:p w:rsidR="00A16077" w:rsidRDefault="00A16077" w:rsidP="006E71C8">
      <w:pPr>
        <w:rPr>
          <w:rFonts w:cstheme="minorHAnsi"/>
          <w:lang w:val="en-GB"/>
        </w:rPr>
      </w:pPr>
    </w:p>
    <w:p w:rsidR="00A16077" w:rsidRDefault="00A16077" w:rsidP="006E71C8">
      <w:pPr>
        <w:rPr>
          <w:rFonts w:cstheme="minorHAnsi"/>
          <w:lang w:val="en-GB"/>
        </w:rPr>
      </w:pPr>
    </w:p>
    <w:p w:rsidR="00A16077" w:rsidRDefault="00A16077" w:rsidP="006E71C8">
      <w:pPr>
        <w:rPr>
          <w:rFonts w:cstheme="minorHAnsi"/>
          <w:lang w:val="en-GB"/>
        </w:rPr>
      </w:pPr>
    </w:p>
    <w:p w:rsidR="00A16077" w:rsidRDefault="00A16077" w:rsidP="006E71C8">
      <w:pPr>
        <w:rPr>
          <w:rFonts w:cstheme="minorHAnsi"/>
          <w:lang w:val="en-GB"/>
        </w:rPr>
      </w:pPr>
    </w:p>
    <w:p w:rsidR="00A16077" w:rsidRDefault="00A16077" w:rsidP="006E71C8">
      <w:pPr>
        <w:rPr>
          <w:rFonts w:cstheme="minorHAnsi"/>
          <w:lang w:val="en-GB"/>
        </w:rPr>
      </w:pPr>
    </w:p>
    <w:p w:rsidR="00A16077" w:rsidRDefault="00A16077" w:rsidP="006E71C8">
      <w:pPr>
        <w:rPr>
          <w:rFonts w:cstheme="minorHAnsi"/>
          <w:lang w:val="en-GB"/>
        </w:rPr>
      </w:pPr>
    </w:p>
    <w:p w:rsidR="006E71C8" w:rsidRPr="006E71C8" w:rsidRDefault="006E71C8" w:rsidP="006E71C8">
      <w:pPr>
        <w:rPr>
          <w:rFonts w:cstheme="minorHAnsi"/>
          <w:lang w:val="en-GB"/>
        </w:rPr>
      </w:pPr>
      <w:r>
        <w:rPr>
          <w:rFonts w:cstheme="minorHAnsi"/>
          <w:lang w:val="en-GB"/>
        </w:rPr>
        <w:t>Table</w:t>
      </w:r>
    </w:p>
    <w:tbl>
      <w:tblPr>
        <w:tblpPr w:leftFromText="141" w:rightFromText="141" w:vertAnchor="text" w:horzAnchor="page" w:tblpX="579" w:tblpY="233"/>
        <w:tblW w:w="10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38"/>
        <w:gridCol w:w="1134"/>
        <w:gridCol w:w="1276"/>
        <w:gridCol w:w="1134"/>
        <w:gridCol w:w="960"/>
        <w:gridCol w:w="972"/>
        <w:gridCol w:w="913"/>
        <w:gridCol w:w="960"/>
        <w:gridCol w:w="1245"/>
      </w:tblGrid>
      <w:tr w:rsidR="006E71C8" w:rsidRPr="006E71C8" w:rsidTr="006E71C8">
        <w:trPr>
          <w:trHeight w:val="274"/>
        </w:trPr>
        <w:tc>
          <w:tcPr>
            <w:tcW w:w="1838" w:type="dxa"/>
            <w:shd w:val="clear" w:color="auto" w:fill="auto"/>
            <w:noWrap/>
            <w:hideMark/>
          </w:tcPr>
          <w:p w:rsidR="006E71C8" w:rsidRPr="006E71C8" w:rsidRDefault="006E71C8" w:rsidP="00AB0AAB">
            <w:pPr>
              <w:spacing w:after="0" w:line="240" w:lineRule="auto"/>
              <w:rPr>
                <w:rFonts w:cstheme="minorHAnsi"/>
                <w:color w:val="000000"/>
                <w:sz w:val="18"/>
                <w:szCs w:val="18"/>
                <w:lang w:val="en-GB" w:eastAsia="nb-NO"/>
              </w:rPr>
            </w:pPr>
          </w:p>
        </w:tc>
        <w:tc>
          <w:tcPr>
            <w:tcW w:w="1134" w:type="dxa"/>
            <w:shd w:val="clear" w:color="auto" w:fill="auto"/>
            <w:noWrap/>
            <w:hideMark/>
          </w:tcPr>
          <w:p w:rsidR="006E71C8" w:rsidRPr="006E71C8" w:rsidRDefault="006E71C8" w:rsidP="00AB0AAB">
            <w:pPr>
              <w:spacing w:after="0" w:line="240" w:lineRule="auto"/>
              <w:jc w:val="center"/>
              <w:rPr>
                <w:rFonts w:cstheme="minorHAnsi"/>
                <w:color w:val="000000"/>
                <w:sz w:val="18"/>
                <w:szCs w:val="18"/>
                <w:lang w:val="en-GB" w:eastAsia="nb-NO"/>
              </w:rPr>
            </w:pPr>
          </w:p>
        </w:tc>
        <w:tc>
          <w:tcPr>
            <w:tcW w:w="1276" w:type="dxa"/>
            <w:shd w:val="clear" w:color="auto" w:fill="auto"/>
            <w:noWrap/>
            <w:hideMark/>
          </w:tcPr>
          <w:p w:rsidR="006E71C8" w:rsidRPr="006E71C8" w:rsidRDefault="006E71C8" w:rsidP="00AB0AAB">
            <w:pPr>
              <w:spacing w:after="0" w:line="240" w:lineRule="auto"/>
              <w:jc w:val="center"/>
              <w:rPr>
                <w:rFonts w:cstheme="minorHAnsi"/>
                <w:color w:val="000000"/>
                <w:sz w:val="18"/>
                <w:szCs w:val="18"/>
                <w:lang w:val="en-GB" w:eastAsia="nb-NO"/>
              </w:rPr>
            </w:pPr>
          </w:p>
        </w:tc>
        <w:tc>
          <w:tcPr>
            <w:tcW w:w="2094" w:type="dxa"/>
            <w:gridSpan w:val="2"/>
            <w:vAlign w:val="bottom"/>
          </w:tcPr>
          <w:p w:rsidR="006E71C8" w:rsidRPr="006E71C8" w:rsidRDefault="006E71C8" w:rsidP="00AB0AAB">
            <w:pPr>
              <w:jc w:val="center"/>
              <w:rPr>
                <w:rFonts w:cstheme="minorHAnsi"/>
                <w:color w:val="000000"/>
                <w:sz w:val="18"/>
                <w:szCs w:val="18"/>
              </w:rPr>
            </w:pPr>
            <w:r w:rsidRPr="006E71C8">
              <w:rPr>
                <w:rFonts w:cstheme="minorHAnsi"/>
                <w:color w:val="000000"/>
                <w:sz w:val="18"/>
                <w:szCs w:val="18"/>
              </w:rPr>
              <w:t>24</w:t>
            </w:r>
            <w:r w:rsidRPr="006E71C8">
              <w:rPr>
                <w:rFonts w:cstheme="minorHAnsi"/>
                <w:color w:val="000000"/>
                <w:sz w:val="18"/>
                <w:szCs w:val="18"/>
                <w:vertAlign w:val="superscript"/>
              </w:rPr>
              <w:t>th</w:t>
            </w:r>
            <w:r w:rsidRPr="006E71C8">
              <w:rPr>
                <w:rFonts w:cstheme="minorHAnsi"/>
                <w:color w:val="000000"/>
                <w:sz w:val="18"/>
                <w:szCs w:val="18"/>
              </w:rPr>
              <w:t xml:space="preserve"> to 28</w:t>
            </w:r>
            <w:r w:rsidRPr="006E71C8">
              <w:rPr>
                <w:rFonts w:cstheme="minorHAnsi"/>
                <w:color w:val="000000"/>
                <w:sz w:val="18"/>
                <w:szCs w:val="18"/>
                <w:vertAlign w:val="superscript"/>
              </w:rPr>
              <w:t>th</w:t>
            </w:r>
            <w:r w:rsidRPr="006E71C8">
              <w:rPr>
                <w:rFonts w:cstheme="minorHAnsi"/>
                <w:color w:val="000000"/>
                <w:sz w:val="18"/>
                <w:szCs w:val="18"/>
              </w:rPr>
              <w:t xml:space="preserve"> week</w:t>
            </w:r>
          </w:p>
        </w:tc>
        <w:tc>
          <w:tcPr>
            <w:tcW w:w="1885" w:type="dxa"/>
            <w:gridSpan w:val="2"/>
            <w:vAlign w:val="bottom"/>
          </w:tcPr>
          <w:p w:rsidR="006E71C8" w:rsidRPr="006E71C8" w:rsidRDefault="006E71C8" w:rsidP="00AB0AAB">
            <w:pPr>
              <w:jc w:val="center"/>
              <w:rPr>
                <w:rFonts w:cstheme="minorHAnsi"/>
                <w:color w:val="000000"/>
                <w:sz w:val="18"/>
                <w:szCs w:val="18"/>
              </w:rPr>
            </w:pPr>
            <w:r w:rsidRPr="006E71C8">
              <w:rPr>
                <w:rFonts w:cstheme="minorHAnsi"/>
                <w:color w:val="000000"/>
                <w:sz w:val="18"/>
                <w:szCs w:val="18"/>
              </w:rPr>
              <w:t>29</w:t>
            </w:r>
            <w:r w:rsidRPr="006E71C8">
              <w:rPr>
                <w:rFonts w:cstheme="minorHAnsi"/>
                <w:color w:val="000000"/>
                <w:sz w:val="18"/>
                <w:szCs w:val="18"/>
                <w:vertAlign w:val="superscript"/>
              </w:rPr>
              <w:t>th</w:t>
            </w:r>
            <w:r w:rsidRPr="006E71C8">
              <w:rPr>
                <w:rFonts w:cstheme="minorHAnsi"/>
                <w:color w:val="000000"/>
                <w:sz w:val="18"/>
                <w:szCs w:val="18"/>
              </w:rPr>
              <w:t xml:space="preserve"> week before delivery</w:t>
            </w:r>
          </w:p>
        </w:tc>
        <w:tc>
          <w:tcPr>
            <w:tcW w:w="2205" w:type="dxa"/>
            <w:gridSpan w:val="2"/>
            <w:vAlign w:val="bottom"/>
          </w:tcPr>
          <w:p w:rsidR="006E71C8" w:rsidRPr="006E71C8" w:rsidRDefault="006E71C8" w:rsidP="00AB0AAB">
            <w:pPr>
              <w:jc w:val="center"/>
              <w:rPr>
                <w:rFonts w:cstheme="minorHAnsi"/>
                <w:color w:val="000000"/>
                <w:sz w:val="18"/>
                <w:szCs w:val="18"/>
              </w:rPr>
            </w:pPr>
            <w:r w:rsidRPr="006E71C8">
              <w:rPr>
                <w:rFonts w:cstheme="minorHAnsi"/>
                <w:color w:val="000000"/>
                <w:sz w:val="18"/>
                <w:szCs w:val="18"/>
              </w:rPr>
              <w:t>Within 1 week after delivery</w:t>
            </w:r>
          </w:p>
        </w:tc>
      </w:tr>
      <w:tr w:rsidR="006E71C8" w:rsidRPr="006E71C8" w:rsidTr="006E71C8">
        <w:trPr>
          <w:trHeight w:val="274"/>
        </w:trPr>
        <w:tc>
          <w:tcPr>
            <w:tcW w:w="1838" w:type="dxa"/>
            <w:shd w:val="clear" w:color="auto" w:fill="auto"/>
            <w:noWrap/>
            <w:hideMark/>
          </w:tcPr>
          <w:p w:rsidR="006E71C8" w:rsidRPr="006E71C8" w:rsidRDefault="006E71C8" w:rsidP="00AB0AAB">
            <w:pPr>
              <w:spacing w:after="0" w:line="240" w:lineRule="auto"/>
              <w:rPr>
                <w:rFonts w:cstheme="minorHAnsi"/>
                <w:color w:val="000000"/>
                <w:sz w:val="18"/>
                <w:szCs w:val="18"/>
                <w:lang w:val="en-GB" w:eastAsia="nb-NO"/>
              </w:rPr>
            </w:pPr>
          </w:p>
        </w:tc>
        <w:tc>
          <w:tcPr>
            <w:tcW w:w="1134" w:type="dxa"/>
            <w:shd w:val="clear" w:color="auto" w:fill="auto"/>
            <w:noWrap/>
            <w:hideMark/>
          </w:tcPr>
          <w:p w:rsidR="006E71C8" w:rsidRPr="006E71C8" w:rsidRDefault="006E71C8" w:rsidP="00AB0AAB">
            <w:pPr>
              <w:spacing w:after="0" w:line="240" w:lineRule="auto"/>
              <w:jc w:val="center"/>
              <w:rPr>
                <w:rFonts w:cstheme="minorHAnsi"/>
                <w:color w:val="000000"/>
                <w:sz w:val="18"/>
                <w:szCs w:val="18"/>
                <w:lang w:val="en-GB" w:eastAsia="nb-NO"/>
              </w:rPr>
            </w:pPr>
            <w:r w:rsidRPr="006E71C8">
              <w:rPr>
                <w:rFonts w:cstheme="minorHAnsi"/>
                <w:color w:val="000000"/>
                <w:sz w:val="18"/>
                <w:szCs w:val="18"/>
                <w:lang w:val="en-GB" w:eastAsia="nb-NO"/>
              </w:rPr>
              <w:t>NONGDM</w:t>
            </w:r>
          </w:p>
        </w:tc>
        <w:tc>
          <w:tcPr>
            <w:tcW w:w="1276" w:type="dxa"/>
            <w:shd w:val="clear" w:color="auto" w:fill="auto"/>
            <w:noWrap/>
            <w:hideMark/>
          </w:tcPr>
          <w:p w:rsidR="006E71C8" w:rsidRPr="006E71C8" w:rsidRDefault="006E71C8" w:rsidP="00AB0AAB">
            <w:pPr>
              <w:spacing w:after="0" w:line="240" w:lineRule="auto"/>
              <w:jc w:val="center"/>
              <w:rPr>
                <w:rFonts w:cstheme="minorHAnsi"/>
                <w:color w:val="000000"/>
                <w:sz w:val="18"/>
                <w:szCs w:val="18"/>
                <w:lang w:val="en-GB" w:eastAsia="nb-NO"/>
              </w:rPr>
            </w:pPr>
            <w:r w:rsidRPr="006E71C8">
              <w:rPr>
                <w:rFonts w:cstheme="minorHAnsi"/>
                <w:color w:val="000000"/>
                <w:sz w:val="18"/>
                <w:szCs w:val="18"/>
                <w:lang w:val="en-GB" w:eastAsia="nb-NO"/>
              </w:rPr>
              <w:t>GDM</w:t>
            </w:r>
          </w:p>
        </w:tc>
        <w:tc>
          <w:tcPr>
            <w:tcW w:w="1134"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Not depressed</w:t>
            </w:r>
          </w:p>
        </w:tc>
        <w:tc>
          <w:tcPr>
            <w:tcW w:w="960"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Depressed</w:t>
            </w:r>
          </w:p>
        </w:tc>
        <w:tc>
          <w:tcPr>
            <w:tcW w:w="972"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Not depressed</w:t>
            </w:r>
          </w:p>
        </w:tc>
        <w:tc>
          <w:tcPr>
            <w:tcW w:w="913"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Depressed</w:t>
            </w:r>
          </w:p>
        </w:tc>
        <w:tc>
          <w:tcPr>
            <w:tcW w:w="960"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Not depressed</w:t>
            </w:r>
          </w:p>
        </w:tc>
        <w:tc>
          <w:tcPr>
            <w:tcW w:w="1245"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Depressed</w:t>
            </w:r>
          </w:p>
        </w:tc>
      </w:tr>
      <w:tr w:rsidR="006E71C8" w:rsidRPr="006E71C8" w:rsidTr="006E71C8">
        <w:trPr>
          <w:trHeight w:val="288"/>
        </w:trPr>
        <w:tc>
          <w:tcPr>
            <w:tcW w:w="1838" w:type="dxa"/>
            <w:shd w:val="clear" w:color="auto" w:fill="auto"/>
            <w:noWrap/>
            <w:hideMark/>
          </w:tcPr>
          <w:p w:rsidR="006E71C8" w:rsidRPr="006E71C8" w:rsidRDefault="006E71C8" w:rsidP="00AB0AAB">
            <w:pPr>
              <w:spacing w:after="0" w:line="240" w:lineRule="auto"/>
              <w:rPr>
                <w:rFonts w:cstheme="minorHAnsi"/>
                <w:color w:val="000000"/>
                <w:sz w:val="18"/>
                <w:szCs w:val="18"/>
                <w:lang w:val="en-GB" w:eastAsia="nb-NO"/>
              </w:rPr>
            </w:pPr>
            <w:r w:rsidRPr="006E71C8">
              <w:rPr>
                <w:rFonts w:cstheme="minorHAnsi"/>
                <w:color w:val="000000"/>
                <w:sz w:val="18"/>
                <w:szCs w:val="18"/>
                <w:lang w:val="en-GB" w:eastAsia="nb-NO"/>
              </w:rPr>
              <w:t>Mean Age Years</w:t>
            </w:r>
          </w:p>
        </w:tc>
        <w:tc>
          <w:tcPr>
            <w:tcW w:w="1134" w:type="dxa"/>
            <w:shd w:val="clear" w:color="auto" w:fill="auto"/>
            <w:noWrap/>
            <w:hideMark/>
          </w:tcPr>
          <w:p w:rsidR="006E71C8" w:rsidRPr="006E71C8" w:rsidRDefault="006E71C8" w:rsidP="00AB0AAB">
            <w:pPr>
              <w:spacing w:after="0" w:line="240" w:lineRule="auto"/>
              <w:jc w:val="center"/>
              <w:rPr>
                <w:rFonts w:cstheme="minorHAnsi"/>
                <w:color w:val="000000"/>
                <w:sz w:val="18"/>
                <w:szCs w:val="18"/>
                <w:lang w:val="en-GB" w:eastAsia="nb-NO"/>
              </w:rPr>
            </w:pPr>
            <w:r w:rsidRPr="006E71C8">
              <w:rPr>
                <w:rFonts w:cstheme="minorHAnsi"/>
                <w:color w:val="000000"/>
                <w:sz w:val="18"/>
                <w:szCs w:val="18"/>
                <w:lang w:val="en-GB" w:eastAsia="nb-NO"/>
              </w:rPr>
              <w:t>27.17±4.391</w:t>
            </w:r>
          </w:p>
        </w:tc>
        <w:tc>
          <w:tcPr>
            <w:tcW w:w="1276" w:type="dxa"/>
            <w:shd w:val="clear" w:color="auto" w:fill="auto"/>
            <w:noWrap/>
            <w:hideMark/>
          </w:tcPr>
          <w:p w:rsidR="006E71C8" w:rsidRPr="006E71C8" w:rsidRDefault="006E71C8" w:rsidP="00AB0AAB">
            <w:pPr>
              <w:spacing w:after="0" w:line="240" w:lineRule="auto"/>
              <w:jc w:val="center"/>
              <w:rPr>
                <w:rFonts w:cstheme="minorHAnsi"/>
                <w:color w:val="000000"/>
                <w:sz w:val="18"/>
                <w:szCs w:val="18"/>
                <w:lang w:val="en-GB" w:eastAsia="nb-NO"/>
              </w:rPr>
            </w:pPr>
            <w:r w:rsidRPr="006E71C8">
              <w:rPr>
                <w:rFonts w:cstheme="minorHAnsi"/>
                <w:color w:val="000000"/>
                <w:sz w:val="18"/>
                <w:szCs w:val="18"/>
                <w:lang w:val="en-GB" w:eastAsia="nb-NO"/>
              </w:rPr>
              <w:t>28.35±5.34</w:t>
            </w:r>
          </w:p>
        </w:tc>
        <w:tc>
          <w:tcPr>
            <w:tcW w:w="1134"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27.60±4.86</w:t>
            </w:r>
          </w:p>
        </w:tc>
        <w:tc>
          <w:tcPr>
            <w:tcW w:w="960"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28.54±5.17</w:t>
            </w:r>
          </w:p>
        </w:tc>
        <w:tc>
          <w:tcPr>
            <w:tcW w:w="972"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27.62±4.9</w:t>
            </w:r>
          </w:p>
        </w:tc>
        <w:tc>
          <w:tcPr>
            <w:tcW w:w="913"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29.00±4.4</w:t>
            </w:r>
          </w:p>
        </w:tc>
        <w:tc>
          <w:tcPr>
            <w:tcW w:w="960"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27.59±4.29</w:t>
            </w:r>
          </w:p>
        </w:tc>
        <w:tc>
          <w:tcPr>
            <w:tcW w:w="1245"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29.83±4.55</w:t>
            </w:r>
          </w:p>
        </w:tc>
      </w:tr>
      <w:tr w:rsidR="006E71C8" w:rsidRPr="006E71C8" w:rsidTr="006E71C8">
        <w:trPr>
          <w:trHeight w:val="288"/>
        </w:trPr>
        <w:tc>
          <w:tcPr>
            <w:tcW w:w="1838" w:type="dxa"/>
            <w:shd w:val="clear" w:color="auto" w:fill="auto"/>
            <w:noWrap/>
            <w:hideMark/>
          </w:tcPr>
          <w:p w:rsidR="006E71C8" w:rsidRPr="006E71C8" w:rsidRDefault="006E71C8" w:rsidP="00AB0AAB">
            <w:pPr>
              <w:spacing w:after="0" w:line="240" w:lineRule="auto"/>
              <w:rPr>
                <w:rFonts w:cstheme="minorHAnsi"/>
                <w:color w:val="000000"/>
                <w:sz w:val="18"/>
                <w:szCs w:val="18"/>
                <w:lang w:val="en-GB" w:eastAsia="nb-NO"/>
              </w:rPr>
            </w:pPr>
            <w:r w:rsidRPr="006E71C8">
              <w:rPr>
                <w:rFonts w:cstheme="minorHAnsi"/>
                <w:color w:val="000000"/>
                <w:sz w:val="18"/>
                <w:szCs w:val="18"/>
                <w:lang w:val="en-GB" w:eastAsia="nb-NO"/>
              </w:rPr>
              <w:t>Mean Education year</w:t>
            </w:r>
          </w:p>
        </w:tc>
        <w:tc>
          <w:tcPr>
            <w:tcW w:w="1134" w:type="dxa"/>
            <w:shd w:val="clear" w:color="auto" w:fill="auto"/>
            <w:noWrap/>
            <w:hideMark/>
          </w:tcPr>
          <w:p w:rsidR="006E71C8" w:rsidRPr="006E71C8" w:rsidRDefault="006E71C8" w:rsidP="00AB0AAB">
            <w:pPr>
              <w:spacing w:after="0" w:line="240" w:lineRule="auto"/>
              <w:jc w:val="center"/>
              <w:rPr>
                <w:rFonts w:cstheme="minorHAnsi"/>
                <w:color w:val="000000"/>
                <w:sz w:val="18"/>
                <w:szCs w:val="18"/>
                <w:lang w:val="en-GB" w:eastAsia="nb-NO"/>
              </w:rPr>
            </w:pPr>
            <w:r w:rsidRPr="006E71C8">
              <w:rPr>
                <w:rFonts w:cstheme="minorHAnsi"/>
                <w:color w:val="000000"/>
                <w:sz w:val="18"/>
                <w:szCs w:val="18"/>
                <w:lang w:val="en-GB" w:eastAsia="nb-NO"/>
              </w:rPr>
              <w:t>13.9±3.03</w:t>
            </w:r>
          </w:p>
        </w:tc>
        <w:tc>
          <w:tcPr>
            <w:tcW w:w="1276" w:type="dxa"/>
            <w:shd w:val="clear" w:color="auto" w:fill="auto"/>
            <w:noWrap/>
            <w:hideMark/>
          </w:tcPr>
          <w:p w:rsidR="006E71C8" w:rsidRPr="006E71C8" w:rsidRDefault="006E71C8" w:rsidP="00AB0AAB">
            <w:pPr>
              <w:spacing w:after="0" w:line="240" w:lineRule="auto"/>
              <w:jc w:val="center"/>
              <w:rPr>
                <w:rFonts w:cstheme="minorHAnsi"/>
                <w:color w:val="000000"/>
                <w:sz w:val="18"/>
                <w:szCs w:val="18"/>
                <w:lang w:val="en-GB" w:eastAsia="nb-NO"/>
              </w:rPr>
            </w:pPr>
            <w:r w:rsidRPr="006E71C8">
              <w:rPr>
                <w:rFonts w:cstheme="minorHAnsi"/>
                <w:color w:val="000000"/>
                <w:sz w:val="18"/>
                <w:szCs w:val="18"/>
                <w:lang w:val="en-GB" w:eastAsia="nb-NO"/>
              </w:rPr>
              <w:t>11.62±4.14</w:t>
            </w:r>
          </w:p>
        </w:tc>
        <w:tc>
          <w:tcPr>
            <w:tcW w:w="1134"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12.89±3.6</w:t>
            </w:r>
          </w:p>
        </w:tc>
        <w:tc>
          <w:tcPr>
            <w:tcW w:w="960"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12.03±4.2</w:t>
            </w:r>
          </w:p>
        </w:tc>
        <w:tc>
          <w:tcPr>
            <w:tcW w:w="972"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12.92±3.6</w:t>
            </w:r>
          </w:p>
        </w:tc>
        <w:tc>
          <w:tcPr>
            <w:tcW w:w="913"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11.27±4.5</w:t>
            </w:r>
          </w:p>
        </w:tc>
        <w:tc>
          <w:tcPr>
            <w:tcW w:w="960"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12.88±3.69</w:t>
            </w:r>
          </w:p>
        </w:tc>
        <w:tc>
          <w:tcPr>
            <w:tcW w:w="1245"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11.08±4.07</w:t>
            </w:r>
          </w:p>
        </w:tc>
      </w:tr>
      <w:tr w:rsidR="006E71C8" w:rsidRPr="006E71C8" w:rsidTr="006E71C8">
        <w:trPr>
          <w:trHeight w:val="288"/>
        </w:trPr>
        <w:tc>
          <w:tcPr>
            <w:tcW w:w="1838" w:type="dxa"/>
            <w:shd w:val="clear" w:color="auto" w:fill="auto"/>
            <w:noWrap/>
            <w:hideMark/>
          </w:tcPr>
          <w:p w:rsidR="006E71C8" w:rsidRPr="006E71C8" w:rsidRDefault="006E71C8" w:rsidP="00AB0AAB">
            <w:pPr>
              <w:spacing w:after="0" w:line="240" w:lineRule="auto"/>
              <w:rPr>
                <w:rFonts w:cstheme="minorHAnsi"/>
                <w:color w:val="000000"/>
                <w:sz w:val="18"/>
                <w:szCs w:val="18"/>
                <w:lang w:val="en-GB" w:eastAsia="nb-NO"/>
              </w:rPr>
            </w:pPr>
            <w:r w:rsidRPr="006E71C8">
              <w:rPr>
                <w:rFonts w:cstheme="minorHAnsi"/>
                <w:color w:val="000000"/>
                <w:sz w:val="18"/>
                <w:szCs w:val="18"/>
                <w:lang w:val="en-GB" w:eastAsia="nb-NO"/>
              </w:rPr>
              <w:t>Mean parity</w:t>
            </w:r>
          </w:p>
        </w:tc>
        <w:tc>
          <w:tcPr>
            <w:tcW w:w="1134" w:type="dxa"/>
            <w:shd w:val="clear" w:color="auto" w:fill="auto"/>
            <w:noWrap/>
            <w:hideMark/>
          </w:tcPr>
          <w:p w:rsidR="006E71C8" w:rsidRPr="006E71C8" w:rsidRDefault="006E71C8" w:rsidP="00AB0AAB">
            <w:pPr>
              <w:spacing w:after="0" w:line="240" w:lineRule="auto"/>
              <w:jc w:val="center"/>
              <w:rPr>
                <w:rFonts w:cstheme="minorHAnsi"/>
                <w:color w:val="000000"/>
                <w:sz w:val="18"/>
                <w:szCs w:val="18"/>
                <w:lang w:val="en-GB" w:eastAsia="nb-NO"/>
              </w:rPr>
            </w:pPr>
            <w:r w:rsidRPr="006E71C8">
              <w:rPr>
                <w:rFonts w:cstheme="minorHAnsi"/>
                <w:color w:val="000000"/>
                <w:sz w:val="18"/>
                <w:szCs w:val="18"/>
                <w:lang w:val="en-GB" w:eastAsia="nb-NO"/>
              </w:rPr>
              <w:t>1.79±0.89</w:t>
            </w:r>
          </w:p>
        </w:tc>
        <w:tc>
          <w:tcPr>
            <w:tcW w:w="1276" w:type="dxa"/>
            <w:shd w:val="clear" w:color="auto" w:fill="auto"/>
            <w:noWrap/>
            <w:hideMark/>
          </w:tcPr>
          <w:p w:rsidR="006E71C8" w:rsidRPr="006E71C8" w:rsidRDefault="006E71C8" w:rsidP="00AB0AAB">
            <w:pPr>
              <w:spacing w:after="0" w:line="240" w:lineRule="auto"/>
              <w:jc w:val="center"/>
              <w:rPr>
                <w:rFonts w:cstheme="minorHAnsi"/>
                <w:color w:val="000000"/>
                <w:sz w:val="18"/>
                <w:szCs w:val="18"/>
                <w:lang w:val="en-GB" w:eastAsia="nb-NO"/>
              </w:rPr>
            </w:pPr>
            <w:r w:rsidRPr="006E71C8">
              <w:rPr>
                <w:rFonts w:cstheme="minorHAnsi"/>
                <w:color w:val="000000"/>
                <w:sz w:val="18"/>
                <w:szCs w:val="18"/>
                <w:lang w:val="en-GB" w:eastAsia="nb-NO"/>
              </w:rPr>
              <w:t>2.22±1.2</w:t>
            </w:r>
          </w:p>
        </w:tc>
        <w:tc>
          <w:tcPr>
            <w:tcW w:w="1134"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1.97±1.04</w:t>
            </w:r>
          </w:p>
        </w:tc>
        <w:tc>
          <w:tcPr>
            <w:tcW w:w="960"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2.18±1.19</w:t>
            </w:r>
          </w:p>
        </w:tc>
        <w:tc>
          <w:tcPr>
            <w:tcW w:w="972"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1.98±1.06</w:t>
            </w:r>
          </w:p>
        </w:tc>
        <w:tc>
          <w:tcPr>
            <w:tcW w:w="913"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2.23±1.2</w:t>
            </w:r>
          </w:p>
        </w:tc>
        <w:tc>
          <w:tcPr>
            <w:tcW w:w="960"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1.97±1.06</w:t>
            </w:r>
          </w:p>
        </w:tc>
        <w:tc>
          <w:tcPr>
            <w:tcW w:w="1245"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2.40±1.17</w:t>
            </w:r>
          </w:p>
        </w:tc>
      </w:tr>
      <w:tr w:rsidR="006E71C8" w:rsidRPr="006E71C8" w:rsidTr="006E71C8">
        <w:trPr>
          <w:trHeight w:val="288"/>
        </w:trPr>
        <w:tc>
          <w:tcPr>
            <w:tcW w:w="1838" w:type="dxa"/>
            <w:shd w:val="clear" w:color="auto" w:fill="auto"/>
            <w:noWrap/>
            <w:hideMark/>
          </w:tcPr>
          <w:p w:rsidR="006E71C8" w:rsidRPr="006E71C8" w:rsidRDefault="006E71C8" w:rsidP="00AB0AAB">
            <w:pPr>
              <w:spacing w:after="0" w:line="240" w:lineRule="auto"/>
              <w:rPr>
                <w:rFonts w:cstheme="minorHAnsi"/>
                <w:color w:val="000000"/>
                <w:sz w:val="18"/>
                <w:szCs w:val="18"/>
                <w:lang w:val="en-GB" w:eastAsia="nb-NO"/>
              </w:rPr>
            </w:pPr>
            <w:r w:rsidRPr="006E71C8">
              <w:rPr>
                <w:rFonts w:cstheme="minorHAnsi"/>
                <w:color w:val="000000"/>
                <w:sz w:val="18"/>
                <w:szCs w:val="18"/>
                <w:lang w:val="en-GB" w:eastAsia="nb-NO"/>
              </w:rPr>
              <w:t>Gestational week at delivery</w:t>
            </w:r>
          </w:p>
        </w:tc>
        <w:tc>
          <w:tcPr>
            <w:tcW w:w="1134" w:type="dxa"/>
            <w:shd w:val="clear" w:color="auto" w:fill="auto"/>
            <w:noWrap/>
            <w:hideMark/>
          </w:tcPr>
          <w:p w:rsidR="006E71C8" w:rsidRPr="006E71C8" w:rsidRDefault="006E71C8" w:rsidP="00AB0AAB">
            <w:pPr>
              <w:spacing w:after="0" w:line="240" w:lineRule="auto"/>
              <w:jc w:val="center"/>
              <w:rPr>
                <w:rFonts w:cstheme="minorHAnsi"/>
                <w:color w:val="000000"/>
                <w:sz w:val="18"/>
                <w:szCs w:val="18"/>
                <w:lang w:val="en-GB" w:eastAsia="nb-NO"/>
              </w:rPr>
            </w:pPr>
            <w:r w:rsidRPr="006E71C8">
              <w:rPr>
                <w:rFonts w:cstheme="minorHAnsi"/>
                <w:color w:val="000000"/>
                <w:sz w:val="18"/>
                <w:szCs w:val="18"/>
                <w:lang w:val="en-GB" w:eastAsia="nb-NO"/>
              </w:rPr>
              <w:t>38.11±1.84</w:t>
            </w:r>
          </w:p>
        </w:tc>
        <w:tc>
          <w:tcPr>
            <w:tcW w:w="1276" w:type="dxa"/>
            <w:shd w:val="clear" w:color="auto" w:fill="auto"/>
            <w:noWrap/>
            <w:hideMark/>
          </w:tcPr>
          <w:p w:rsidR="006E71C8" w:rsidRPr="006E71C8" w:rsidRDefault="006E71C8" w:rsidP="00AB0AAB">
            <w:pPr>
              <w:spacing w:after="0" w:line="240" w:lineRule="auto"/>
              <w:jc w:val="center"/>
              <w:rPr>
                <w:rFonts w:cstheme="minorHAnsi"/>
                <w:color w:val="000000"/>
                <w:sz w:val="18"/>
                <w:szCs w:val="18"/>
                <w:lang w:val="en-GB" w:eastAsia="nb-NO"/>
              </w:rPr>
            </w:pPr>
            <w:r w:rsidRPr="006E71C8">
              <w:rPr>
                <w:rFonts w:cstheme="minorHAnsi"/>
                <w:color w:val="000000"/>
                <w:sz w:val="18"/>
                <w:szCs w:val="18"/>
                <w:lang w:val="en-GB" w:eastAsia="nb-NO"/>
              </w:rPr>
              <w:t>37.47±1.8</w:t>
            </w:r>
          </w:p>
        </w:tc>
        <w:tc>
          <w:tcPr>
            <w:tcW w:w="1134" w:type="dxa"/>
            <w:vAlign w:val="bottom"/>
          </w:tcPr>
          <w:p w:rsidR="006E71C8" w:rsidRPr="006E71C8" w:rsidRDefault="006E71C8" w:rsidP="00AB0AAB">
            <w:pPr>
              <w:rPr>
                <w:rFonts w:cstheme="minorHAnsi"/>
                <w:sz w:val="18"/>
                <w:szCs w:val="18"/>
              </w:rPr>
            </w:pPr>
            <w:r w:rsidRPr="006E71C8">
              <w:rPr>
                <w:rFonts w:cstheme="minorHAnsi"/>
                <w:sz w:val="18"/>
                <w:szCs w:val="18"/>
              </w:rPr>
              <w:t>37.84+1.8</w:t>
            </w:r>
          </w:p>
        </w:tc>
        <w:tc>
          <w:tcPr>
            <w:tcW w:w="960" w:type="dxa"/>
            <w:vAlign w:val="bottom"/>
          </w:tcPr>
          <w:p w:rsidR="006E71C8" w:rsidRPr="006E71C8" w:rsidRDefault="006E71C8" w:rsidP="00AB0AAB">
            <w:pPr>
              <w:rPr>
                <w:rFonts w:cstheme="minorHAnsi"/>
                <w:sz w:val="18"/>
                <w:szCs w:val="18"/>
              </w:rPr>
            </w:pPr>
            <w:r w:rsidRPr="006E71C8">
              <w:rPr>
                <w:rFonts w:cstheme="minorHAnsi"/>
                <w:sz w:val="18"/>
                <w:szCs w:val="18"/>
              </w:rPr>
              <w:t>37.52+2.2</w:t>
            </w:r>
          </w:p>
        </w:tc>
        <w:tc>
          <w:tcPr>
            <w:tcW w:w="972" w:type="dxa"/>
            <w:vAlign w:val="bottom"/>
          </w:tcPr>
          <w:p w:rsidR="006E71C8" w:rsidRPr="006E71C8" w:rsidRDefault="006E71C8" w:rsidP="00AB0AAB">
            <w:pPr>
              <w:rPr>
                <w:rFonts w:cstheme="minorHAnsi"/>
                <w:sz w:val="18"/>
                <w:szCs w:val="18"/>
              </w:rPr>
            </w:pPr>
            <w:r w:rsidRPr="006E71C8">
              <w:rPr>
                <w:rFonts w:cstheme="minorHAnsi"/>
                <w:sz w:val="18"/>
                <w:szCs w:val="18"/>
              </w:rPr>
              <w:t>37.82±1.84</w:t>
            </w:r>
          </w:p>
        </w:tc>
        <w:tc>
          <w:tcPr>
            <w:tcW w:w="913" w:type="dxa"/>
            <w:vAlign w:val="bottom"/>
          </w:tcPr>
          <w:p w:rsidR="006E71C8" w:rsidRPr="006E71C8" w:rsidRDefault="006E71C8" w:rsidP="00AB0AAB">
            <w:pPr>
              <w:rPr>
                <w:rFonts w:cstheme="minorHAnsi"/>
                <w:sz w:val="18"/>
                <w:szCs w:val="18"/>
              </w:rPr>
            </w:pPr>
            <w:r w:rsidRPr="006E71C8">
              <w:rPr>
                <w:rFonts w:cstheme="minorHAnsi"/>
                <w:sz w:val="18"/>
                <w:szCs w:val="18"/>
              </w:rPr>
              <w:t>37.51±2.2</w:t>
            </w:r>
          </w:p>
        </w:tc>
        <w:tc>
          <w:tcPr>
            <w:tcW w:w="960" w:type="dxa"/>
            <w:vAlign w:val="bottom"/>
          </w:tcPr>
          <w:p w:rsidR="006E71C8" w:rsidRPr="006E71C8" w:rsidRDefault="006E71C8" w:rsidP="00AB0AAB">
            <w:pPr>
              <w:rPr>
                <w:rFonts w:cstheme="minorHAnsi"/>
                <w:sz w:val="18"/>
                <w:szCs w:val="18"/>
              </w:rPr>
            </w:pPr>
            <w:r w:rsidRPr="006E71C8">
              <w:rPr>
                <w:rFonts w:cstheme="minorHAnsi"/>
                <w:sz w:val="18"/>
                <w:szCs w:val="18"/>
              </w:rPr>
              <w:t>37.81±1.88</w:t>
            </w:r>
          </w:p>
        </w:tc>
        <w:tc>
          <w:tcPr>
            <w:tcW w:w="1245" w:type="dxa"/>
            <w:vAlign w:val="bottom"/>
          </w:tcPr>
          <w:p w:rsidR="006E71C8" w:rsidRPr="006E71C8" w:rsidRDefault="006E71C8" w:rsidP="00AB0AAB">
            <w:pPr>
              <w:rPr>
                <w:rFonts w:cstheme="minorHAnsi"/>
                <w:sz w:val="18"/>
                <w:szCs w:val="18"/>
              </w:rPr>
            </w:pPr>
            <w:r w:rsidRPr="006E71C8">
              <w:rPr>
                <w:rFonts w:cstheme="minorHAnsi"/>
                <w:sz w:val="18"/>
                <w:szCs w:val="18"/>
              </w:rPr>
              <w:t>37.48±1.87</w:t>
            </w:r>
          </w:p>
        </w:tc>
      </w:tr>
      <w:tr w:rsidR="006E71C8" w:rsidRPr="006E71C8" w:rsidTr="006E71C8">
        <w:trPr>
          <w:trHeight w:val="288"/>
        </w:trPr>
        <w:tc>
          <w:tcPr>
            <w:tcW w:w="1838" w:type="dxa"/>
            <w:shd w:val="clear" w:color="auto" w:fill="auto"/>
            <w:noWrap/>
            <w:hideMark/>
          </w:tcPr>
          <w:p w:rsidR="006E71C8" w:rsidRPr="006E71C8" w:rsidRDefault="006E71C8" w:rsidP="00AB0AAB">
            <w:pPr>
              <w:spacing w:after="0" w:line="240" w:lineRule="auto"/>
              <w:rPr>
                <w:rFonts w:cstheme="minorHAnsi"/>
                <w:color w:val="000000"/>
                <w:sz w:val="18"/>
                <w:szCs w:val="18"/>
                <w:lang w:val="en-GB" w:eastAsia="nb-NO"/>
              </w:rPr>
            </w:pPr>
            <w:r w:rsidRPr="006E71C8">
              <w:rPr>
                <w:rFonts w:cstheme="minorHAnsi"/>
                <w:color w:val="000000"/>
                <w:sz w:val="18"/>
                <w:szCs w:val="18"/>
                <w:lang w:val="en-GB" w:eastAsia="nb-NO"/>
              </w:rPr>
              <w:t>mode of delivery CS</w:t>
            </w:r>
          </w:p>
        </w:tc>
        <w:tc>
          <w:tcPr>
            <w:tcW w:w="1134" w:type="dxa"/>
            <w:shd w:val="clear" w:color="auto" w:fill="auto"/>
            <w:noWrap/>
            <w:hideMark/>
          </w:tcPr>
          <w:p w:rsidR="006E71C8" w:rsidRPr="006E71C8" w:rsidRDefault="006E71C8" w:rsidP="00AB0AAB">
            <w:pPr>
              <w:rPr>
                <w:rFonts w:cstheme="minorHAnsi"/>
                <w:color w:val="FF0000"/>
                <w:sz w:val="18"/>
                <w:szCs w:val="18"/>
              </w:rPr>
            </w:pPr>
            <w:r w:rsidRPr="006E71C8">
              <w:rPr>
                <w:rFonts w:cstheme="minorHAnsi"/>
                <w:color w:val="FF0000"/>
                <w:sz w:val="18"/>
                <w:szCs w:val="18"/>
              </w:rPr>
              <w:t>59.8%</w:t>
            </w:r>
          </w:p>
        </w:tc>
        <w:tc>
          <w:tcPr>
            <w:tcW w:w="1276" w:type="dxa"/>
            <w:shd w:val="clear" w:color="auto" w:fill="auto"/>
            <w:noWrap/>
            <w:hideMark/>
          </w:tcPr>
          <w:p w:rsidR="006E71C8" w:rsidRPr="006E71C8" w:rsidRDefault="006E71C8" w:rsidP="00AB0AAB">
            <w:pPr>
              <w:rPr>
                <w:rFonts w:cstheme="minorHAnsi"/>
                <w:color w:val="FF0000"/>
                <w:sz w:val="18"/>
                <w:szCs w:val="18"/>
              </w:rPr>
            </w:pPr>
            <w:r w:rsidRPr="006E71C8">
              <w:rPr>
                <w:rFonts w:cstheme="minorHAnsi"/>
                <w:color w:val="FF0000"/>
                <w:sz w:val="18"/>
                <w:szCs w:val="18"/>
              </w:rPr>
              <w:t>84.6%</w:t>
            </w:r>
          </w:p>
        </w:tc>
        <w:tc>
          <w:tcPr>
            <w:tcW w:w="1134" w:type="dxa"/>
            <w:vAlign w:val="bottom"/>
          </w:tcPr>
          <w:p w:rsidR="006E71C8" w:rsidRPr="006E71C8" w:rsidRDefault="006E71C8" w:rsidP="00AB0AAB">
            <w:pPr>
              <w:rPr>
                <w:rFonts w:cstheme="minorHAnsi"/>
                <w:sz w:val="18"/>
                <w:szCs w:val="18"/>
              </w:rPr>
            </w:pPr>
            <w:r w:rsidRPr="006E71C8">
              <w:rPr>
                <w:rFonts w:cstheme="minorHAnsi"/>
                <w:sz w:val="18"/>
                <w:szCs w:val="18"/>
              </w:rPr>
              <w:t>68.9</w:t>
            </w:r>
          </w:p>
        </w:tc>
        <w:tc>
          <w:tcPr>
            <w:tcW w:w="960" w:type="dxa"/>
            <w:vAlign w:val="bottom"/>
          </w:tcPr>
          <w:p w:rsidR="006E71C8" w:rsidRPr="006E71C8" w:rsidRDefault="006E71C8" w:rsidP="00AB0AAB">
            <w:pPr>
              <w:rPr>
                <w:rFonts w:cstheme="minorHAnsi"/>
                <w:sz w:val="18"/>
                <w:szCs w:val="18"/>
              </w:rPr>
            </w:pPr>
            <w:r w:rsidRPr="006E71C8">
              <w:rPr>
                <w:rFonts w:cstheme="minorHAnsi"/>
                <w:sz w:val="18"/>
                <w:szCs w:val="18"/>
              </w:rPr>
              <w:t>88.3</w:t>
            </w:r>
          </w:p>
        </w:tc>
        <w:tc>
          <w:tcPr>
            <w:tcW w:w="972" w:type="dxa"/>
            <w:vAlign w:val="bottom"/>
          </w:tcPr>
          <w:p w:rsidR="006E71C8" w:rsidRPr="006E71C8" w:rsidRDefault="006E71C8" w:rsidP="00AB0AAB">
            <w:pPr>
              <w:rPr>
                <w:rFonts w:cstheme="minorHAnsi"/>
                <w:sz w:val="18"/>
                <w:szCs w:val="18"/>
              </w:rPr>
            </w:pPr>
            <w:r w:rsidRPr="006E71C8">
              <w:rPr>
                <w:rFonts w:cstheme="minorHAnsi"/>
                <w:sz w:val="18"/>
                <w:szCs w:val="18"/>
              </w:rPr>
              <w:t>69.7</w:t>
            </w:r>
          </w:p>
        </w:tc>
        <w:tc>
          <w:tcPr>
            <w:tcW w:w="913" w:type="dxa"/>
            <w:vAlign w:val="bottom"/>
          </w:tcPr>
          <w:p w:rsidR="006E71C8" w:rsidRPr="006E71C8" w:rsidRDefault="006E71C8" w:rsidP="00AB0AAB">
            <w:pPr>
              <w:rPr>
                <w:rFonts w:cstheme="minorHAnsi"/>
                <w:sz w:val="18"/>
                <w:szCs w:val="18"/>
              </w:rPr>
            </w:pPr>
            <w:r w:rsidRPr="006E71C8">
              <w:rPr>
                <w:rFonts w:cstheme="minorHAnsi"/>
                <w:sz w:val="18"/>
                <w:szCs w:val="18"/>
              </w:rPr>
              <w:t>94.0</w:t>
            </w:r>
          </w:p>
        </w:tc>
        <w:tc>
          <w:tcPr>
            <w:tcW w:w="960" w:type="dxa"/>
            <w:vAlign w:val="bottom"/>
          </w:tcPr>
          <w:p w:rsidR="006E71C8" w:rsidRPr="006E71C8" w:rsidRDefault="006E71C8" w:rsidP="00AB0AAB">
            <w:pPr>
              <w:rPr>
                <w:rFonts w:cstheme="minorHAnsi"/>
                <w:sz w:val="18"/>
                <w:szCs w:val="18"/>
              </w:rPr>
            </w:pPr>
            <w:r w:rsidRPr="006E71C8">
              <w:rPr>
                <w:rFonts w:cstheme="minorHAnsi"/>
                <w:sz w:val="18"/>
                <w:szCs w:val="18"/>
              </w:rPr>
              <w:t>70.9</w:t>
            </w:r>
          </w:p>
        </w:tc>
        <w:tc>
          <w:tcPr>
            <w:tcW w:w="1245" w:type="dxa"/>
            <w:vAlign w:val="bottom"/>
          </w:tcPr>
          <w:p w:rsidR="006E71C8" w:rsidRPr="006E71C8" w:rsidRDefault="006E71C8" w:rsidP="00AB0AAB">
            <w:pPr>
              <w:rPr>
                <w:rFonts w:cstheme="minorHAnsi"/>
                <w:sz w:val="18"/>
                <w:szCs w:val="18"/>
              </w:rPr>
            </w:pPr>
            <w:r w:rsidRPr="006E71C8">
              <w:rPr>
                <w:rFonts w:cstheme="minorHAnsi"/>
                <w:sz w:val="18"/>
                <w:szCs w:val="18"/>
              </w:rPr>
              <w:t>88.9</w:t>
            </w:r>
          </w:p>
        </w:tc>
      </w:tr>
      <w:tr w:rsidR="006E71C8" w:rsidRPr="006E71C8" w:rsidTr="006E71C8">
        <w:trPr>
          <w:trHeight w:val="288"/>
        </w:trPr>
        <w:tc>
          <w:tcPr>
            <w:tcW w:w="1838" w:type="dxa"/>
            <w:shd w:val="clear" w:color="auto" w:fill="auto"/>
            <w:noWrap/>
            <w:hideMark/>
          </w:tcPr>
          <w:p w:rsidR="006E71C8" w:rsidRPr="006E71C8" w:rsidRDefault="006E71C8" w:rsidP="00AB0AAB">
            <w:pPr>
              <w:spacing w:after="0" w:line="240" w:lineRule="auto"/>
              <w:rPr>
                <w:rFonts w:cstheme="minorHAnsi"/>
                <w:color w:val="000000"/>
                <w:sz w:val="18"/>
                <w:szCs w:val="18"/>
                <w:lang w:val="en-GB" w:eastAsia="nb-NO"/>
              </w:rPr>
            </w:pPr>
            <w:r w:rsidRPr="006E71C8">
              <w:rPr>
                <w:rFonts w:cstheme="minorHAnsi"/>
                <w:color w:val="000000"/>
                <w:sz w:val="18"/>
                <w:szCs w:val="18"/>
                <w:lang w:val="en-GB" w:eastAsia="nb-NO"/>
              </w:rPr>
              <w:t>Birth weight</w:t>
            </w:r>
          </w:p>
        </w:tc>
        <w:tc>
          <w:tcPr>
            <w:tcW w:w="1134" w:type="dxa"/>
            <w:shd w:val="clear" w:color="auto" w:fill="auto"/>
            <w:noWrap/>
            <w:hideMark/>
          </w:tcPr>
          <w:p w:rsidR="006E71C8" w:rsidRPr="006E71C8" w:rsidRDefault="006E71C8" w:rsidP="00AB0AAB">
            <w:pPr>
              <w:spacing w:after="0" w:line="240" w:lineRule="auto"/>
              <w:jc w:val="center"/>
              <w:rPr>
                <w:rFonts w:cstheme="minorHAnsi"/>
                <w:color w:val="000000"/>
                <w:sz w:val="18"/>
                <w:szCs w:val="18"/>
                <w:lang w:val="en-GB" w:eastAsia="nb-NO"/>
              </w:rPr>
            </w:pPr>
            <w:r w:rsidRPr="006E71C8">
              <w:rPr>
                <w:rFonts w:cstheme="minorHAnsi"/>
                <w:color w:val="000000"/>
                <w:sz w:val="18"/>
                <w:szCs w:val="18"/>
                <w:lang w:val="en-GB" w:eastAsia="nb-NO"/>
              </w:rPr>
              <w:t>3.04+0.4</w:t>
            </w:r>
          </w:p>
        </w:tc>
        <w:tc>
          <w:tcPr>
            <w:tcW w:w="1276" w:type="dxa"/>
            <w:shd w:val="clear" w:color="auto" w:fill="auto"/>
            <w:noWrap/>
            <w:hideMark/>
          </w:tcPr>
          <w:p w:rsidR="006E71C8" w:rsidRPr="006E71C8" w:rsidRDefault="006E71C8" w:rsidP="00AB0AAB">
            <w:pPr>
              <w:spacing w:after="0" w:line="240" w:lineRule="auto"/>
              <w:jc w:val="center"/>
              <w:rPr>
                <w:rFonts w:cstheme="minorHAnsi"/>
                <w:color w:val="000000"/>
                <w:sz w:val="18"/>
                <w:szCs w:val="18"/>
                <w:lang w:val="en-GB" w:eastAsia="nb-NO"/>
              </w:rPr>
            </w:pPr>
            <w:r w:rsidRPr="006E71C8">
              <w:rPr>
                <w:rFonts w:cstheme="minorHAnsi"/>
                <w:color w:val="000000"/>
                <w:sz w:val="18"/>
                <w:szCs w:val="18"/>
                <w:lang w:val="en-GB" w:eastAsia="nb-NO"/>
              </w:rPr>
              <w:t>3.4+0.4</w:t>
            </w:r>
          </w:p>
        </w:tc>
        <w:tc>
          <w:tcPr>
            <w:tcW w:w="1134"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3.2+0.4</w:t>
            </w:r>
          </w:p>
        </w:tc>
        <w:tc>
          <w:tcPr>
            <w:tcW w:w="960"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3.3+0.3</w:t>
            </w:r>
          </w:p>
        </w:tc>
        <w:tc>
          <w:tcPr>
            <w:tcW w:w="972"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3.22±0.46</w:t>
            </w:r>
          </w:p>
        </w:tc>
        <w:tc>
          <w:tcPr>
            <w:tcW w:w="913"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3.41±0.37</w:t>
            </w:r>
          </w:p>
        </w:tc>
        <w:tc>
          <w:tcPr>
            <w:tcW w:w="960"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3.23±0,46</w:t>
            </w:r>
          </w:p>
        </w:tc>
        <w:tc>
          <w:tcPr>
            <w:tcW w:w="1245"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3.37±0.4</w:t>
            </w:r>
          </w:p>
        </w:tc>
      </w:tr>
      <w:tr w:rsidR="006E71C8" w:rsidRPr="006E71C8" w:rsidTr="006E71C8">
        <w:trPr>
          <w:trHeight w:val="288"/>
        </w:trPr>
        <w:tc>
          <w:tcPr>
            <w:tcW w:w="1838" w:type="dxa"/>
            <w:shd w:val="clear" w:color="auto" w:fill="auto"/>
            <w:noWrap/>
            <w:hideMark/>
          </w:tcPr>
          <w:p w:rsidR="006E71C8" w:rsidRPr="006E71C8" w:rsidRDefault="006E71C8" w:rsidP="00AB0AAB">
            <w:pPr>
              <w:spacing w:after="0" w:line="240" w:lineRule="auto"/>
              <w:rPr>
                <w:rFonts w:cstheme="minorHAnsi"/>
                <w:color w:val="000000"/>
                <w:sz w:val="18"/>
                <w:szCs w:val="18"/>
                <w:lang w:val="en-GB" w:eastAsia="nb-NO"/>
              </w:rPr>
            </w:pPr>
            <w:r w:rsidRPr="006E71C8">
              <w:rPr>
                <w:rFonts w:cstheme="minorHAnsi"/>
                <w:color w:val="000000"/>
                <w:sz w:val="18"/>
                <w:szCs w:val="18"/>
                <w:lang w:val="en-GB" w:eastAsia="nb-NO"/>
              </w:rPr>
              <w:t>APGAR 1 at 1</w:t>
            </w:r>
            <w:r w:rsidRPr="006E71C8">
              <w:rPr>
                <w:rFonts w:cstheme="minorHAnsi"/>
                <w:color w:val="000000"/>
                <w:sz w:val="18"/>
                <w:szCs w:val="18"/>
                <w:vertAlign w:val="superscript"/>
                <w:lang w:val="en-GB" w:eastAsia="nb-NO"/>
              </w:rPr>
              <w:t>st</w:t>
            </w:r>
            <w:r w:rsidRPr="006E71C8">
              <w:rPr>
                <w:rFonts w:cstheme="minorHAnsi"/>
                <w:color w:val="000000"/>
                <w:sz w:val="18"/>
                <w:szCs w:val="18"/>
                <w:lang w:val="en-GB" w:eastAsia="nb-NO"/>
              </w:rPr>
              <w:t xml:space="preserve"> minute</w:t>
            </w:r>
          </w:p>
        </w:tc>
        <w:tc>
          <w:tcPr>
            <w:tcW w:w="1134" w:type="dxa"/>
            <w:shd w:val="clear" w:color="auto" w:fill="auto"/>
            <w:noWrap/>
            <w:hideMark/>
          </w:tcPr>
          <w:p w:rsidR="006E71C8" w:rsidRPr="006E71C8" w:rsidRDefault="006E71C8" w:rsidP="00AB0AAB">
            <w:pPr>
              <w:spacing w:after="0" w:line="240" w:lineRule="auto"/>
              <w:jc w:val="center"/>
              <w:rPr>
                <w:rFonts w:cstheme="minorHAnsi"/>
                <w:color w:val="000000"/>
                <w:sz w:val="18"/>
                <w:szCs w:val="18"/>
                <w:lang w:val="en-GB" w:eastAsia="nb-NO"/>
              </w:rPr>
            </w:pPr>
            <w:r w:rsidRPr="006E71C8">
              <w:rPr>
                <w:rFonts w:cstheme="minorHAnsi"/>
                <w:color w:val="000000"/>
                <w:sz w:val="18"/>
                <w:szCs w:val="18"/>
                <w:lang w:val="en-GB" w:eastAsia="nb-NO"/>
              </w:rPr>
              <w:t>7.82±1.2</w:t>
            </w:r>
          </w:p>
        </w:tc>
        <w:tc>
          <w:tcPr>
            <w:tcW w:w="1276" w:type="dxa"/>
            <w:shd w:val="clear" w:color="auto" w:fill="auto"/>
            <w:noWrap/>
            <w:hideMark/>
          </w:tcPr>
          <w:p w:rsidR="006E71C8" w:rsidRPr="006E71C8" w:rsidRDefault="006E71C8" w:rsidP="00AB0AAB">
            <w:pPr>
              <w:spacing w:after="0" w:line="240" w:lineRule="auto"/>
              <w:jc w:val="center"/>
              <w:rPr>
                <w:rFonts w:cstheme="minorHAnsi"/>
                <w:color w:val="000000"/>
                <w:sz w:val="18"/>
                <w:szCs w:val="18"/>
                <w:lang w:val="en-GB" w:eastAsia="nb-NO"/>
              </w:rPr>
            </w:pPr>
            <w:r w:rsidRPr="006E71C8">
              <w:rPr>
                <w:rFonts w:cstheme="minorHAnsi"/>
                <w:color w:val="000000"/>
                <w:sz w:val="18"/>
                <w:szCs w:val="18"/>
                <w:lang w:val="en-GB" w:eastAsia="nb-NO"/>
              </w:rPr>
              <w:t>7.15±1.3</w:t>
            </w:r>
          </w:p>
        </w:tc>
        <w:tc>
          <w:tcPr>
            <w:tcW w:w="1134"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6.8+1.2</w:t>
            </w:r>
          </w:p>
        </w:tc>
        <w:tc>
          <w:tcPr>
            <w:tcW w:w="960"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6.46+1.3</w:t>
            </w:r>
          </w:p>
        </w:tc>
        <w:tc>
          <w:tcPr>
            <w:tcW w:w="972"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6.85±1.29</w:t>
            </w:r>
          </w:p>
        </w:tc>
        <w:tc>
          <w:tcPr>
            <w:tcW w:w="913"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6.33±1.2</w:t>
            </w:r>
          </w:p>
        </w:tc>
        <w:tc>
          <w:tcPr>
            <w:tcW w:w="960"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6.80±1.30</w:t>
            </w:r>
          </w:p>
        </w:tc>
        <w:tc>
          <w:tcPr>
            <w:tcW w:w="1245"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6.63±1.23</w:t>
            </w:r>
          </w:p>
        </w:tc>
      </w:tr>
      <w:tr w:rsidR="006E71C8" w:rsidRPr="006E71C8" w:rsidTr="006E71C8">
        <w:trPr>
          <w:trHeight w:val="288"/>
        </w:trPr>
        <w:tc>
          <w:tcPr>
            <w:tcW w:w="1838" w:type="dxa"/>
            <w:shd w:val="clear" w:color="auto" w:fill="auto"/>
            <w:noWrap/>
            <w:hideMark/>
          </w:tcPr>
          <w:p w:rsidR="006E71C8" w:rsidRPr="006E71C8" w:rsidRDefault="006E71C8" w:rsidP="00AB0AAB">
            <w:pPr>
              <w:spacing w:after="0" w:line="240" w:lineRule="auto"/>
              <w:rPr>
                <w:rFonts w:cstheme="minorHAnsi"/>
                <w:color w:val="000000"/>
                <w:sz w:val="18"/>
                <w:szCs w:val="18"/>
                <w:lang w:val="en-GB" w:eastAsia="nb-NO"/>
              </w:rPr>
            </w:pPr>
            <w:r w:rsidRPr="006E71C8">
              <w:rPr>
                <w:rFonts w:cstheme="minorHAnsi"/>
                <w:color w:val="000000"/>
                <w:sz w:val="18"/>
                <w:szCs w:val="18"/>
                <w:lang w:val="en-GB" w:eastAsia="nb-NO"/>
              </w:rPr>
              <w:t>APGAR 2 at 5</w:t>
            </w:r>
            <w:r w:rsidRPr="006E71C8">
              <w:rPr>
                <w:rFonts w:cstheme="minorHAnsi"/>
                <w:color w:val="000000"/>
                <w:sz w:val="18"/>
                <w:szCs w:val="18"/>
                <w:vertAlign w:val="superscript"/>
                <w:lang w:val="en-GB" w:eastAsia="nb-NO"/>
              </w:rPr>
              <w:t>th</w:t>
            </w:r>
            <w:r w:rsidRPr="006E71C8">
              <w:rPr>
                <w:rFonts w:cstheme="minorHAnsi"/>
                <w:color w:val="000000"/>
                <w:sz w:val="18"/>
                <w:szCs w:val="18"/>
                <w:lang w:val="en-GB" w:eastAsia="nb-NO"/>
              </w:rPr>
              <w:t xml:space="preserve"> minute</w:t>
            </w:r>
          </w:p>
        </w:tc>
        <w:tc>
          <w:tcPr>
            <w:tcW w:w="1134" w:type="dxa"/>
            <w:shd w:val="clear" w:color="auto" w:fill="auto"/>
            <w:noWrap/>
            <w:hideMark/>
          </w:tcPr>
          <w:p w:rsidR="006E71C8" w:rsidRPr="006E71C8" w:rsidRDefault="006E71C8" w:rsidP="00AB0AAB">
            <w:pPr>
              <w:spacing w:after="0" w:line="240" w:lineRule="auto"/>
              <w:jc w:val="center"/>
              <w:rPr>
                <w:rFonts w:cstheme="minorHAnsi"/>
                <w:color w:val="000000"/>
                <w:sz w:val="18"/>
                <w:szCs w:val="18"/>
                <w:lang w:val="en-GB" w:eastAsia="nb-NO"/>
              </w:rPr>
            </w:pPr>
            <w:r w:rsidRPr="006E71C8">
              <w:rPr>
                <w:rFonts w:cstheme="minorHAnsi"/>
                <w:color w:val="000000"/>
                <w:sz w:val="18"/>
                <w:szCs w:val="18"/>
                <w:lang w:val="en-GB" w:eastAsia="nb-NO"/>
              </w:rPr>
              <w:t>7.25±1.1</w:t>
            </w:r>
          </w:p>
        </w:tc>
        <w:tc>
          <w:tcPr>
            <w:tcW w:w="1276" w:type="dxa"/>
            <w:shd w:val="clear" w:color="auto" w:fill="auto"/>
            <w:noWrap/>
            <w:hideMark/>
          </w:tcPr>
          <w:p w:rsidR="006E71C8" w:rsidRPr="006E71C8" w:rsidRDefault="006E71C8" w:rsidP="00AB0AAB">
            <w:pPr>
              <w:spacing w:after="0" w:line="240" w:lineRule="auto"/>
              <w:jc w:val="center"/>
              <w:rPr>
                <w:rFonts w:cstheme="minorHAnsi"/>
                <w:color w:val="000000"/>
                <w:sz w:val="18"/>
                <w:szCs w:val="18"/>
                <w:lang w:val="en-GB" w:eastAsia="nb-NO"/>
              </w:rPr>
            </w:pPr>
            <w:r w:rsidRPr="006E71C8">
              <w:rPr>
                <w:rFonts w:cstheme="minorHAnsi"/>
                <w:color w:val="000000"/>
                <w:sz w:val="18"/>
                <w:szCs w:val="18"/>
                <w:lang w:val="en-GB" w:eastAsia="nb-NO"/>
              </w:rPr>
              <w:t>6.45±1.1</w:t>
            </w:r>
          </w:p>
        </w:tc>
        <w:tc>
          <w:tcPr>
            <w:tcW w:w="1134"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7.6+1.2</w:t>
            </w:r>
          </w:p>
        </w:tc>
        <w:tc>
          <w:tcPr>
            <w:tcW w:w="960"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7.2+1.2</w:t>
            </w:r>
          </w:p>
        </w:tc>
        <w:tc>
          <w:tcPr>
            <w:tcW w:w="972"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7.58±1.29</w:t>
            </w:r>
          </w:p>
        </w:tc>
        <w:tc>
          <w:tcPr>
            <w:tcW w:w="913"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7.06±1.18</w:t>
            </w:r>
          </w:p>
        </w:tc>
        <w:tc>
          <w:tcPr>
            <w:tcW w:w="960"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7.53±1.22</w:t>
            </w:r>
          </w:p>
        </w:tc>
        <w:tc>
          <w:tcPr>
            <w:tcW w:w="1245" w:type="dxa"/>
            <w:vAlign w:val="bottom"/>
          </w:tcPr>
          <w:p w:rsidR="006E71C8" w:rsidRPr="006E71C8" w:rsidRDefault="006E71C8" w:rsidP="00AB0AAB">
            <w:pPr>
              <w:rPr>
                <w:rFonts w:cstheme="minorHAnsi"/>
                <w:color w:val="000000"/>
                <w:sz w:val="18"/>
                <w:szCs w:val="18"/>
              </w:rPr>
            </w:pPr>
            <w:r w:rsidRPr="006E71C8">
              <w:rPr>
                <w:rFonts w:cstheme="minorHAnsi"/>
                <w:color w:val="000000"/>
                <w:sz w:val="18"/>
                <w:szCs w:val="18"/>
              </w:rPr>
              <w:t>7.45±1.27</w:t>
            </w:r>
          </w:p>
        </w:tc>
      </w:tr>
    </w:tbl>
    <w:p w:rsidR="006E71C8" w:rsidRDefault="006E71C8" w:rsidP="006E71C8">
      <w:pPr>
        <w:rPr>
          <w:rFonts w:cstheme="minorHAnsi"/>
          <w:lang w:val="en-GB"/>
        </w:rPr>
      </w:pPr>
    </w:p>
    <w:p w:rsidR="00A16077" w:rsidRDefault="00A16077" w:rsidP="006E71C8">
      <w:pPr>
        <w:rPr>
          <w:rFonts w:cstheme="minorHAnsi"/>
          <w:lang w:val="en-GB"/>
        </w:rPr>
      </w:pPr>
    </w:p>
    <w:p w:rsidR="00A16077" w:rsidRDefault="00A16077" w:rsidP="006E71C8">
      <w:pPr>
        <w:rPr>
          <w:rFonts w:cstheme="minorHAnsi"/>
          <w:lang w:val="en-GB"/>
        </w:rPr>
      </w:pPr>
    </w:p>
    <w:p w:rsidR="00A16077" w:rsidRDefault="00A16077" w:rsidP="006E71C8">
      <w:pPr>
        <w:rPr>
          <w:rFonts w:cstheme="minorHAnsi"/>
          <w:lang w:val="en-GB"/>
        </w:rPr>
      </w:pPr>
    </w:p>
    <w:p w:rsidR="00A16077" w:rsidRDefault="00A16077" w:rsidP="006E71C8">
      <w:pPr>
        <w:rPr>
          <w:rFonts w:cstheme="minorHAnsi"/>
          <w:lang w:val="en-GB"/>
        </w:rPr>
      </w:pPr>
    </w:p>
    <w:p w:rsidR="00A16077" w:rsidRDefault="00A16077" w:rsidP="006E71C8">
      <w:pPr>
        <w:rPr>
          <w:rFonts w:cstheme="minorHAnsi"/>
          <w:lang w:val="en-GB"/>
        </w:rPr>
      </w:pPr>
    </w:p>
    <w:p w:rsidR="00A16077" w:rsidRDefault="00A16077" w:rsidP="006E71C8">
      <w:pPr>
        <w:rPr>
          <w:rFonts w:cstheme="minorHAnsi"/>
          <w:lang w:val="en-GB"/>
        </w:rPr>
      </w:pPr>
    </w:p>
    <w:p w:rsidR="00A16077" w:rsidRDefault="00A16077" w:rsidP="006E71C8">
      <w:pPr>
        <w:rPr>
          <w:rFonts w:cstheme="minorHAnsi"/>
          <w:lang w:val="en-GB"/>
        </w:rPr>
      </w:pPr>
    </w:p>
    <w:p w:rsidR="00A16077" w:rsidRDefault="00A16077" w:rsidP="006E71C8">
      <w:pPr>
        <w:rPr>
          <w:rFonts w:cstheme="minorHAnsi"/>
          <w:lang w:val="en-GB"/>
        </w:rPr>
      </w:pPr>
    </w:p>
    <w:p w:rsidR="00A16077" w:rsidRDefault="00A16077" w:rsidP="006E71C8">
      <w:pPr>
        <w:rPr>
          <w:rFonts w:cstheme="minorHAnsi"/>
          <w:lang w:val="en-GB"/>
        </w:rPr>
      </w:pPr>
    </w:p>
    <w:p w:rsidR="00A16077" w:rsidRDefault="00A16077" w:rsidP="006E71C8">
      <w:pPr>
        <w:rPr>
          <w:rFonts w:cstheme="minorHAnsi"/>
          <w:lang w:val="en-GB"/>
        </w:rPr>
      </w:pPr>
    </w:p>
    <w:p w:rsidR="00A16077" w:rsidRDefault="00A16077" w:rsidP="006E71C8">
      <w:pPr>
        <w:rPr>
          <w:rFonts w:cstheme="minorHAnsi"/>
          <w:lang w:val="en-GB"/>
        </w:rPr>
      </w:pPr>
    </w:p>
    <w:p w:rsidR="00A16077" w:rsidRDefault="00A16077" w:rsidP="006E71C8">
      <w:pPr>
        <w:rPr>
          <w:rFonts w:cstheme="minorHAnsi"/>
          <w:lang w:val="en-GB"/>
        </w:rPr>
      </w:pPr>
    </w:p>
    <w:p w:rsidR="00A16077" w:rsidRDefault="00A16077" w:rsidP="006E71C8">
      <w:pPr>
        <w:rPr>
          <w:rFonts w:cstheme="minorHAnsi"/>
          <w:lang w:val="en-GB"/>
        </w:rPr>
      </w:pPr>
    </w:p>
    <w:p w:rsidR="00A16077" w:rsidRDefault="00A16077" w:rsidP="006E71C8">
      <w:pPr>
        <w:rPr>
          <w:rFonts w:cstheme="minorHAnsi"/>
          <w:lang w:val="en-GB"/>
        </w:rPr>
      </w:pPr>
    </w:p>
    <w:p w:rsidR="00A16077" w:rsidRDefault="00A16077" w:rsidP="006E71C8">
      <w:pPr>
        <w:rPr>
          <w:rFonts w:cstheme="minorHAnsi"/>
          <w:lang w:val="en-GB"/>
        </w:rPr>
      </w:pPr>
    </w:p>
    <w:p w:rsidR="00A16077" w:rsidRPr="006E71C8" w:rsidRDefault="00A16077" w:rsidP="006E71C8">
      <w:pPr>
        <w:rPr>
          <w:rFonts w:cstheme="minorHAnsi"/>
          <w:lang w:val="en-GB"/>
        </w:rPr>
      </w:pPr>
    </w:p>
    <w:sectPr w:rsidR="00A16077" w:rsidRPr="006E71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rinda">
    <w:panose1 w:val="01010600010101010101"/>
    <w:charset w:val="00"/>
    <w:family w:val="auto"/>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5C45C7"/>
    <w:multiLevelType w:val="hybridMultilevel"/>
    <w:tmpl w:val="3E3E1A1E"/>
    <w:lvl w:ilvl="0" w:tplc="1D3AB00E">
      <w:start w:val="1"/>
      <w:numFmt w:val="lowerRoman"/>
      <w:lvlText w:val="%1."/>
      <w:lvlJc w:val="right"/>
      <w:pPr>
        <w:tabs>
          <w:tab w:val="num" w:pos="720"/>
        </w:tabs>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11"/>
    <w:rsid w:val="00155C2B"/>
    <w:rsid w:val="00240897"/>
    <w:rsid w:val="006E71C8"/>
    <w:rsid w:val="00790E11"/>
    <w:rsid w:val="008A6E29"/>
    <w:rsid w:val="009357B6"/>
    <w:rsid w:val="00A16077"/>
    <w:rsid w:val="00A841F0"/>
    <w:rsid w:val="00D20788"/>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788A1B-6F59-4DE8-9080-FC5E63E1C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0E11"/>
  </w:style>
  <w:style w:type="paragraph" w:styleId="Heading2">
    <w:name w:val="heading 2"/>
    <w:basedOn w:val="Normal"/>
    <w:next w:val="Normal"/>
    <w:link w:val="Heading2Char"/>
    <w:uiPriority w:val="99"/>
    <w:qFormat/>
    <w:rsid w:val="00790E11"/>
    <w:pPr>
      <w:keepNext/>
      <w:keepLines/>
      <w:spacing w:before="200" w:after="0" w:line="276" w:lineRule="auto"/>
      <w:outlineLvl w:val="1"/>
    </w:pPr>
    <w:rPr>
      <w:rFonts w:ascii="Cambria" w:eastAsia="Times New Roman" w:hAnsi="Cambria" w:cs="Cambria"/>
      <w:b/>
      <w:bCs/>
      <w:color w:val="4F81BD"/>
      <w:sz w:val="26"/>
      <w:szCs w:val="26"/>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790E11"/>
    <w:rPr>
      <w:rFonts w:ascii="Cambria" w:eastAsia="Times New Roman" w:hAnsi="Cambria" w:cs="Cambria"/>
      <w:b/>
      <w:bCs/>
      <w:color w:val="4F81BD"/>
      <w:sz w:val="26"/>
      <w:szCs w:val="26"/>
      <w:lang w:bidi="bn-BD"/>
    </w:rPr>
  </w:style>
  <w:style w:type="character" w:customStyle="1" w:styleId="gmail-heading2char">
    <w:name w:val="gmail-heading2char"/>
    <w:basedOn w:val="DefaultParagraphFont"/>
    <w:rsid w:val="00155C2B"/>
  </w:style>
  <w:style w:type="character" w:styleId="Hyperlink">
    <w:name w:val="Hyperlink"/>
    <w:uiPriority w:val="99"/>
    <w:rsid w:val="006E71C8"/>
    <w:rPr>
      <w:color w:val="0000FF"/>
      <w:u w:val="single"/>
    </w:rPr>
  </w:style>
  <w:style w:type="paragraph" w:customStyle="1" w:styleId="Achievement">
    <w:name w:val="Achievement"/>
    <w:basedOn w:val="BodyText"/>
    <w:rsid w:val="006E71C8"/>
    <w:pPr>
      <w:spacing w:after="60" w:line="220" w:lineRule="atLeast"/>
      <w:ind w:left="245" w:hanging="245"/>
      <w:jc w:val="both"/>
    </w:pPr>
    <w:rPr>
      <w:rFonts w:ascii="Arial" w:eastAsia="Times New Roman" w:hAnsi="Arial" w:cs="Vrinda"/>
      <w:spacing w:val="-5"/>
      <w:sz w:val="20"/>
      <w:szCs w:val="20"/>
      <w:lang w:bidi="bn-BD"/>
    </w:rPr>
  </w:style>
  <w:style w:type="paragraph" w:styleId="BodyText">
    <w:name w:val="Body Text"/>
    <w:basedOn w:val="Normal"/>
    <w:link w:val="BodyTextChar"/>
    <w:uiPriority w:val="99"/>
    <w:semiHidden/>
    <w:unhideWhenUsed/>
    <w:rsid w:val="006E71C8"/>
    <w:pPr>
      <w:spacing w:after="120"/>
    </w:pPr>
  </w:style>
  <w:style w:type="character" w:customStyle="1" w:styleId="BodyTextChar">
    <w:name w:val="Body Text Char"/>
    <w:basedOn w:val="DefaultParagraphFont"/>
    <w:link w:val="BodyText"/>
    <w:uiPriority w:val="99"/>
    <w:semiHidden/>
    <w:rsid w:val="006E71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1704658">
      <w:bodyDiv w:val="1"/>
      <w:marLeft w:val="0"/>
      <w:marRight w:val="0"/>
      <w:marTop w:val="0"/>
      <w:marBottom w:val="0"/>
      <w:divBdr>
        <w:top w:val="none" w:sz="0" w:space="0" w:color="auto"/>
        <w:left w:val="none" w:sz="0" w:space="0" w:color="auto"/>
        <w:bottom w:val="none" w:sz="0" w:space="0" w:color="auto"/>
        <w:right w:val="none" w:sz="0" w:space="0" w:color="auto"/>
      </w:divBdr>
      <w:divsChild>
        <w:div w:id="1926185576">
          <w:marLeft w:val="0"/>
          <w:marRight w:val="0"/>
          <w:marTop w:val="0"/>
          <w:marBottom w:val="0"/>
          <w:divBdr>
            <w:top w:val="none" w:sz="0" w:space="0" w:color="auto"/>
            <w:left w:val="none" w:sz="0" w:space="0" w:color="auto"/>
            <w:bottom w:val="none" w:sz="0" w:space="0" w:color="auto"/>
            <w:right w:val="none" w:sz="0" w:space="0" w:color="auto"/>
          </w:divBdr>
        </w:div>
        <w:div w:id="5746335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K Natasha</cp:lastModifiedBy>
  <cp:revision>2</cp:revision>
  <dcterms:created xsi:type="dcterms:W3CDTF">2019-03-06T04:39:00Z</dcterms:created>
  <dcterms:modified xsi:type="dcterms:W3CDTF">2019-03-06T04:39:00Z</dcterms:modified>
</cp:coreProperties>
</file>