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E5A" w:rsidRDefault="00C67E5A" w:rsidP="00EA3468">
      <w:pPr>
        <w:shd w:val="clear" w:color="auto" w:fill="FBFBF3"/>
        <w:spacing w:after="0" w:line="252" w:lineRule="atLeast"/>
        <w:rPr>
          <w:rFonts w:ascii="Arial" w:eastAsia="Times New Roman" w:hAnsi="Arial" w:cs="Arial"/>
          <w:b/>
          <w:bCs/>
          <w:color w:val="000000"/>
          <w:sz w:val="24"/>
          <w:szCs w:val="24"/>
        </w:rPr>
      </w:pPr>
      <w:r>
        <w:rPr>
          <w:rFonts w:ascii="Arial" w:eastAsia="Times New Roman" w:hAnsi="Arial" w:cs="Arial"/>
          <w:b/>
          <w:bCs/>
          <w:color w:val="000000"/>
          <w:sz w:val="24"/>
          <w:szCs w:val="24"/>
        </w:rPr>
        <w:t>N</w:t>
      </w:r>
      <w:r w:rsidRPr="00C67E5A">
        <w:rPr>
          <w:rFonts w:ascii="Arial" w:eastAsia="Times New Roman" w:hAnsi="Arial" w:cs="Arial"/>
          <w:b/>
          <w:bCs/>
          <w:color w:val="000000"/>
          <w:sz w:val="24"/>
          <w:szCs w:val="24"/>
        </w:rPr>
        <w:t xml:space="preserve">EUROPATHOLOGICAL CHANGES </w:t>
      </w:r>
      <w:proofErr w:type="gramStart"/>
      <w:r w:rsidRPr="00C67E5A">
        <w:rPr>
          <w:rFonts w:ascii="Arial" w:eastAsia="Times New Roman" w:hAnsi="Arial" w:cs="Arial"/>
          <w:b/>
          <w:bCs/>
          <w:color w:val="000000"/>
          <w:sz w:val="24"/>
          <w:szCs w:val="24"/>
        </w:rPr>
        <w:t>IN</w:t>
      </w:r>
      <w:r>
        <w:rPr>
          <w:rFonts w:ascii="Arial" w:eastAsia="Times New Roman" w:hAnsi="Arial" w:cs="Arial"/>
          <w:b/>
          <w:bCs/>
          <w:color w:val="000000"/>
          <w:sz w:val="24"/>
          <w:szCs w:val="24"/>
        </w:rPr>
        <w:t xml:space="preserve"> </w:t>
      </w:r>
      <w:r w:rsidRPr="00C67E5A">
        <w:rPr>
          <w:rFonts w:ascii="Arial" w:eastAsia="Times New Roman" w:hAnsi="Arial" w:cs="Arial"/>
          <w:b/>
          <w:bCs/>
          <w:color w:val="000000"/>
          <w:sz w:val="24"/>
          <w:szCs w:val="24"/>
        </w:rPr>
        <w:t xml:space="preserve"> ALZHEIMER’S</w:t>
      </w:r>
      <w:proofErr w:type="gramEnd"/>
      <w:r w:rsidRPr="00C67E5A">
        <w:rPr>
          <w:rFonts w:ascii="Arial" w:eastAsia="Times New Roman" w:hAnsi="Arial" w:cs="Arial"/>
          <w:b/>
          <w:bCs/>
          <w:color w:val="000000"/>
          <w:sz w:val="24"/>
          <w:szCs w:val="24"/>
        </w:rPr>
        <w:t xml:space="preserve"> DISEASE</w:t>
      </w:r>
      <w:r>
        <w:rPr>
          <w:rFonts w:ascii="Arial" w:eastAsia="Times New Roman" w:hAnsi="Arial" w:cs="Arial"/>
          <w:b/>
          <w:bCs/>
          <w:color w:val="000000"/>
          <w:sz w:val="24"/>
          <w:szCs w:val="24"/>
        </w:rPr>
        <w:t xml:space="preserve"> (</w:t>
      </w:r>
      <w:r w:rsidRPr="00C67E5A">
        <w:rPr>
          <w:rFonts w:ascii="Arial" w:eastAsia="Times New Roman" w:hAnsi="Arial" w:cs="Arial"/>
          <w:b/>
          <w:bCs/>
          <w:color w:val="000000"/>
          <w:sz w:val="24"/>
          <w:szCs w:val="24"/>
        </w:rPr>
        <w:t xml:space="preserve"> </w:t>
      </w:r>
      <w:r>
        <w:rPr>
          <w:rFonts w:ascii="Arial" w:eastAsia="Times New Roman" w:hAnsi="Arial" w:cs="Arial"/>
          <w:b/>
          <w:bCs/>
          <w:color w:val="000000"/>
          <w:sz w:val="24"/>
          <w:szCs w:val="24"/>
        </w:rPr>
        <w:t xml:space="preserve">TYPE OF </w:t>
      </w:r>
      <w:r w:rsidR="00EA3468">
        <w:rPr>
          <w:rFonts w:ascii="Arial" w:eastAsia="Times New Roman" w:hAnsi="Arial" w:cs="Arial"/>
          <w:b/>
          <w:bCs/>
          <w:color w:val="000000"/>
          <w:sz w:val="24"/>
          <w:szCs w:val="24"/>
        </w:rPr>
        <w:t xml:space="preserve"> BRAIN</w:t>
      </w:r>
      <w:r>
        <w:rPr>
          <w:rFonts w:ascii="Arial" w:eastAsia="Times New Roman" w:hAnsi="Arial" w:cs="Arial"/>
          <w:b/>
          <w:bCs/>
          <w:color w:val="000000"/>
          <w:sz w:val="24"/>
          <w:szCs w:val="24"/>
        </w:rPr>
        <w:t xml:space="preserve"> DIABETES)</w:t>
      </w:r>
      <w:r w:rsidR="00EA3468">
        <w:rPr>
          <w:rFonts w:ascii="Arial" w:eastAsia="Times New Roman" w:hAnsi="Arial" w:cs="Arial"/>
          <w:b/>
          <w:bCs/>
          <w:color w:val="000000"/>
          <w:sz w:val="24"/>
          <w:szCs w:val="24"/>
        </w:rPr>
        <w:t xml:space="preserve"> </w:t>
      </w:r>
      <w:r>
        <w:rPr>
          <w:rFonts w:ascii="Arial" w:hAnsi="Arial" w:cs="Arial"/>
          <w:b/>
          <w:bCs/>
          <w:color w:val="000000"/>
          <w:shd w:val="clear" w:color="auto" w:fill="FBFBF3"/>
        </w:rPr>
        <w:t>IN MOUSE MODEL OF ALZHEIMER’S DISEASE</w:t>
      </w:r>
    </w:p>
    <w:p w:rsidR="00C67E5A" w:rsidRPr="00C67E5A" w:rsidRDefault="00C67E5A" w:rsidP="007A61C4">
      <w:pPr>
        <w:shd w:val="clear" w:color="auto" w:fill="FBFBF3"/>
        <w:spacing w:after="0" w:line="252" w:lineRule="atLeast"/>
        <w:rPr>
          <w:rFonts w:ascii="Arial" w:eastAsia="Times New Roman" w:hAnsi="Arial" w:cs="Arial"/>
          <w:color w:val="000000"/>
          <w:sz w:val="18"/>
          <w:szCs w:val="18"/>
        </w:rPr>
      </w:pPr>
      <w:r>
        <w:rPr>
          <w:rFonts w:ascii="Arial" w:eastAsia="Times New Roman" w:hAnsi="Arial" w:cs="Arial"/>
          <w:b/>
          <w:bCs/>
          <w:color w:val="000000"/>
          <w:sz w:val="24"/>
          <w:szCs w:val="24"/>
        </w:rPr>
        <w:t xml:space="preserve"> </w:t>
      </w:r>
      <w:bookmarkStart w:id="0" w:name="_GoBack"/>
      <w:bookmarkEnd w:id="0"/>
    </w:p>
    <w:p w:rsidR="00C67E5A" w:rsidRDefault="00FC4C66" w:rsidP="00FC4C66">
      <w:pPr>
        <w:shd w:val="clear" w:color="auto" w:fill="FBFBF3"/>
        <w:spacing w:after="0" w:line="252" w:lineRule="atLeast"/>
        <w:rPr>
          <w:rFonts w:ascii="Arial" w:eastAsia="Times New Roman" w:hAnsi="Arial" w:cs="Arial"/>
          <w:i/>
          <w:iCs/>
          <w:color w:val="000000"/>
          <w:sz w:val="18"/>
          <w:szCs w:val="18"/>
        </w:rPr>
      </w:pPr>
      <w:r w:rsidRPr="00A33BDB">
        <w:rPr>
          <w:rFonts w:ascii="Arial" w:eastAsia="Times New Roman" w:hAnsi="Arial" w:cs="Arial"/>
          <w:b/>
          <w:bCs/>
          <w:i/>
          <w:iCs/>
          <w:color w:val="000000"/>
          <w:sz w:val="20"/>
          <w:szCs w:val="20"/>
          <w:u w:val="single"/>
        </w:rPr>
        <w:t xml:space="preserve">Hamed </w:t>
      </w:r>
      <w:proofErr w:type="spellStart"/>
      <w:r w:rsidRPr="00A33BDB">
        <w:rPr>
          <w:rFonts w:ascii="Arial" w:eastAsia="Times New Roman" w:hAnsi="Arial" w:cs="Arial"/>
          <w:b/>
          <w:bCs/>
          <w:i/>
          <w:iCs/>
          <w:color w:val="000000"/>
          <w:sz w:val="20"/>
          <w:szCs w:val="20"/>
          <w:u w:val="single"/>
        </w:rPr>
        <w:t>Omidi</w:t>
      </w:r>
      <w:proofErr w:type="spellEnd"/>
      <w:r w:rsidRPr="00A33BDB">
        <w:rPr>
          <w:rFonts w:ascii="Arial" w:eastAsia="Times New Roman" w:hAnsi="Arial" w:cs="Arial"/>
          <w:i/>
          <w:iCs/>
          <w:color w:val="000000"/>
          <w:sz w:val="20"/>
          <w:szCs w:val="20"/>
        </w:rPr>
        <w:t xml:space="preserve"> </w:t>
      </w:r>
      <w:proofErr w:type="gramStart"/>
      <w:r w:rsidR="00A33BDB" w:rsidRPr="00A33BDB">
        <w:rPr>
          <w:rFonts w:ascii="Arial" w:eastAsia="Times New Roman" w:hAnsi="Arial" w:cs="Arial"/>
          <w:i/>
          <w:iCs/>
          <w:color w:val="000000"/>
          <w:sz w:val="32"/>
          <w:szCs w:val="32"/>
        </w:rPr>
        <w:t>•</w:t>
      </w:r>
      <w:r w:rsidRPr="00A33BDB">
        <w:rPr>
          <w:rFonts w:ascii="Arial" w:eastAsia="Times New Roman" w:hAnsi="Arial" w:cs="Arial"/>
          <w:i/>
          <w:iCs/>
          <w:color w:val="000000"/>
          <w:sz w:val="32"/>
          <w:szCs w:val="32"/>
        </w:rPr>
        <w:t xml:space="preserve"> </w:t>
      </w:r>
      <w:r>
        <w:rPr>
          <w:rFonts w:ascii="Arial" w:eastAsia="Times New Roman" w:hAnsi="Arial" w:cs="Arial"/>
          <w:i/>
          <w:iCs/>
          <w:color w:val="000000"/>
          <w:sz w:val="18"/>
          <w:szCs w:val="18"/>
        </w:rPr>
        <w:t>,</w:t>
      </w:r>
      <w:proofErr w:type="gramEnd"/>
      <w:r w:rsidR="00C67E5A" w:rsidRPr="00C67E5A">
        <w:rPr>
          <w:rFonts w:ascii="Arial" w:eastAsia="Times New Roman" w:hAnsi="Arial" w:cs="Arial"/>
          <w:i/>
          <w:iCs/>
          <w:color w:val="000000"/>
          <w:sz w:val="18"/>
          <w:szCs w:val="18"/>
        </w:rPr>
        <w:t xml:space="preserve"> </w:t>
      </w:r>
      <w:proofErr w:type="spellStart"/>
      <w:r w:rsidR="00C67E5A" w:rsidRPr="00C67E5A">
        <w:rPr>
          <w:rFonts w:ascii="Arial" w:eastAsia="Times New Roman" w:hAnsi="Arial" w:cs="Arial"/>
          <w:i/>
          <w:iCs/>
          <w:color w:val="000000"/>
          <w:sz w:val="18"/>
          <w:szCs w:val="18"/>
        </w:rPr>
        <w:t>Pasbakhsh</w:t>
      </w:r>
      <w:proofErr w:type="spellEnd"/>
      <w:r>
        <w:rPr>
          <w:rFonts w:ascii="Arial" w:eastAsia="Times New Roman" w:hAnsi="Arial" w:cs="Arial"/>
          <w:i/>
          <w:iCs/>
          <w:color w:val="000000"/>
          <w:sz w:val="18"/>
          <w:szCs w:val="18"/>
        </w:rPr>
        <w:t xml:space="preserve"> .P </w:t>
      </w:r>
      <w:r w:rsidR="00C67E5A" w:rsidRPr="00C67E5A">
        <w:rPr>
          <w:rFonts w:ascii="Arial" w:eastAsia="Times New Roman" w:hAnsi="Arial" w:cs="Arial"/>
          <w:i/>
          <w:iCs/>
          <w:color w:val="000000"/>
          <w:sz w:val="18"/>
          <w:szCs w:val="18"/>
        </w:rPr>
        <w:t xml:space="preserve">,. </w:t>
      </w:r>
      <w:proofErr w:type="spellStart"/>
      <w:proofErr w:type="gramStart"/>
      <w:r w:rsidR="00C67E5A" w:rsidRPr="00C67E5A">
        <w:rPr>
          <w:rFonts w:ascii="Arial" w:eastAsia="Times New Roman" w:hAnsi="Arial" w:cs="Arial"/>
          <w:i/>
          <w:iCs/>
          <w:color w:val="000000"/>
          <w:sz w:val="18"/>
          <w:szCs w:val="18"/>
        </w:rPr>
        <w:t>Omidi</w:t>
      </w:r>
      <w:proofErr w:type="spellEnd"/>
      <w:r>
        <w:rPr>
          <w:rFonts w:ascii="Arial" w:eastAsia="Times New Roman" w:hAnsi="Arial" w:cs="Arial"/>
          <w:i/>
          <w:iCs/>
          <w:color w:val="000000"/>
          <w:sz w:val="18"/>
          <w:szCs w:val="18"/>
        </w:rPr>
        <w:t xml:space="preserve"> .</w:t>
      </w:r>
      <w:proofErr w:type="gramEnd"/>
      <w:r>
        <w:rPr>
          <w:rFonts w:ascii="Arial" w:eastAsia="Times New Roman" w:hAnsi="Arial" w:cs="Arial"/>
          <w:i/>
          <w:iCs/>
          <w:color w:val="000000"/>
          <w:sz w:val="18"/>
          <w:szCs w:val="18"/>
        </w:rPr>
        <w:t xml:space="preserve"> </w:t>
      </w:r>
      <w:proofErr w:type="spellStart"/>
      <w:r>
        <w:rPr>
          <w:rFonts w:ascii="Arial" w:eastAsia="Times New Roman" w:hAnsi="Arial" w:cs="Arial"/>
          <w:i/>
          <w:iCs/>
          <w:color w:val="000000"/>
          <w:sz w:val="18"/>
          <w:szCs w:val="18"/>
        </w:rPr>
        <w:t>Negar</w:t>
      </w:r>
      <w:proofErr w:type="spellEnd"/>
    </w:p>
    <w:p w:rsidR="00FC4C66" w:rsidRDefault="00FC4C66" w:rsidP="00FC4C66">
      <w:pPr>
        <w:shd w:val="clear" w:color="auto" w:fill="FBFBF3"/>
        <w:spacing w:after="0" w:line="252" w:lineRule="atLeast"/>
        <w:rPr>
          <w:rFonts w:ascii="Arial" w:eastAsia="Times New Roman" w:hAnsi="Arial" w:cs="Arial"/>
          <w:i/>
          <w:iCs/>
          <w:color w:val="000000"/>
          <w:sz w:val="18"/>
          <w:szCs w:val="18"/>
        </w:rPr>
      </w:pPr>
      <w:r>
        <w:rPr>
          <w:rFonts w:ascii="Arial" w:eastAsia="Times New Roman" w:hAnsi="Arial" w:cs="Arial"/>
          <w:i/>
          <w:iCs/>
          <w:color w:val="000000"/>
          <w:sz w:val="18"/>
          <w:szCs w:val="18"/>
        </w:rPr>
        <w:t xml:space="preserve">Azad university of medical sciences, </w:t>
      </w:r>
      <w:proofErr w:type="spellStart"/>
      <w:r>
        <w:rPr>
          <w:rFonts w:ascii="Arial" w:eastAsia="Times New Roman" w:hAnsi="Arial" w:cs="Arial"/>
          <w:i/>
          <w:iCs/>
          <w:color w:val="000000"/>
          <w:sz w:val="18"/>
          <w:szCs w:val="18"/>
        </w:rPr>
        <w:t>Olom</w:t>
      </w:r>
      <w:proofErr w:type="spellEnd"/>
      <w:r>
        <w:rPr>
          <w:rFonts w:ascii="Arial" w:eastAsia="Times New Roman" w:hAnsi="Arial" w:cs="Arial"/>
          <w:i/>
          <w:iCs/>
          <w:color w:val="000000"/>
          <w:sz w:val="18"/>
          <w:szCs w:val="18"/>
        </w:rPr>
        <w:t xml:space="preserve"> </w:t>
      </w:r>
      <w:proofErr w:type="spellStart"/>
      <w:r>
        <w:rPr>
          <w:rFonts w:ascii="Arial" w:eastAsia="Times New Roman" w:hAnsi="Arial" w:cs="Arial"/>
          <w:i/>
          <w:iCs/>
          <w:color w:val="000000"/>
          <w:sz w:val="18"/>
          <w:szCs w:val="18"/>
        </w:rPr>
        <w:t>Thghyghat</w:t>
      </w:r>
      <w:proofErr w:type="gramStart"/>
      <w:r>
        <w:rPr>
          <w:rFonts w:ascii="Arial" w:eastAsia="Times New Roman" w:hAnsi="Arial" w:cs="Arial"/>
          <w:i/>
          <w:iCs/>
          <w:color w:val="000000"/>
          <w:sz w:val="18"/>
          <w:szCs w:val="18"/>
        </w:rPr>
        <w:t>,Commercial</w:t>
      </w:r>
      <w:proofErr w:type="spellEnd"/>
      <w:proofErr w:type="gramEnd"/>
      <w:r>
        <w:rPr>
          <w:rFonts w:ascii="Arial" w:eastAsia="Times New Roman" w:hAnsi="Arial" w:cs="Arial"/>
          <w:i/>
          <w:iCs/>
          <w:color w:val="000000"/>
          <w:sz w:val="18"/>
          <w:szCs w:val="18"/>
        </w:rPr>
        <w:t xml:space="preserve"> management Department</w:t>
      </w:r>
      <w:r w:rsidR="00A33BDB">
        <w:rPr>
          <w:rFonts w:ascii="Arial" w:eastAsia="Times New Roman" w:hAnsi="Arial" w:cs="Arial"/>
          <w:i/>
          <w:iCs/>
          <w:color w:val="000000"/>
          <w:sz w:val="18"/>
          <w:szCs w:val="18"/>
        </w:rPr>
        <w:t>,</w:t>
      </w:r>
      <w:r w:rsidR="00A33BDB" w:rsidRPr="00A33BDB">
        <w:rPr>
          <w:rFonts w:ascii="Arial" w:eastAsia="Times New Roman" w:hAnsi="Arial" w:cs="Arial"/>
          <w:i/>
          <w:iCs/>
          <w:color w:val="000000"/>
          <w:sz w:val="18"/>
          <w:szCs w:val="18"/>
        </w:rPr>
        <w:t xml:space="preserve"> </w:t>
      </w:r>
      <w:r w:rsidR="00A33BDB">
        <w:rPr>
          <w:rFonts w:ascii="Arial" w:eastAsia="Times New Roman" w:hAnsi="Arial" w:cs="Arial"/>
          <w:i/>
          <w:iCs/>
          <w:color w:val="000000"/>
          <w:sz w:val="18"/>
          <w:szCs w:val="18"/>
        </w:rPr>
        <w:t>Tehran-Iran</w:t>
      </w:r>
    </w:p>
    <w:p w:rsidR="00A33BDB" w:rsidRDefault="00A33BDB" w:rsidP="00FC4C66">
      <w:pPr>
        <w:shd w:val="clear" w:color="auto" w:fill="FBFBF3"/>
        <w:spacing w:after="0" w:line="252" w:lineRule="atLeast"/>
        <w:rPr>
          <w:rFonts w:ascii="Arial" w:eastAsia="Times New Roman" w:hAnsi="Arial" w:cs="Arial"/>
          <w:i/>
          <w:iCs/>
          <w:color w:val="000000"/>
          <w:sz w:val="18"/>
          <w:szCs w:val="18"/>
        </w:rPr>
      </w:pPr>
      <w:r>
        <w:rPr>
          <w:rFonts w:ascii="Arial" w:eastAsia="Times New Roman" w:hAnsi="Arial" w:cs="Arial"/>
          <w:i/>
          <w:iCs/>
          <w:color w:val="000000"/>
          <w:sz w:val="18"/>
          <w:szCs w:val="18"/>
        </w:rPr>
        <w:t xml:space="preserve">Tehran university of medical </w:t>
      </w:r>
      <w:proofErr w:type="gramStart"/>
      <w:r>
        <w:rPr>
          <w:rFonts w:ascii="Arial" w:eastAsia="Times New Roman" w:hAnsi="Arial" w:cs="Arial"/>
          <w:i/>
          <w:iCs/>
          <w:color w:val="000000"/>
          <w:sz w:val="18"/>
          <w:szCs w:val="18"/>
        </w:rPr>
        <w:t>sciences ,</w:t>
      </w:r>
      <w:proofErr w:type="gramEnd"/>
      <w:r>
        <w:rPr>
          <w:rFonts w:ascii="Arial" w:eastAsia="Times New Roman" w:hAnsi="Arial" w:cs="Arial"/>
          <w:i/>
          <w:iCs/>
          <w:color w:val="000000"/>
          <w:sz w:val="18"/>
          <w:szCs w:val="18"/>
        </w:rPr>
        <w:t xml:space="preserve"> Medical school, Anatomy Department , Tehran-Iran</w:t>
      </w:r>
    </w:p>
    <w:p w:rsidR="00A33BDB" w:rsidRPr="00C67E5A" w:rsidRDefault="00A33BDB" w:rsidP="00FC4C66">
      <w:pPr>
        <w:shd w:val="clear" w:color="auto" w:fill="FBFBF3"/>
        <w:spacing w:after="0" w:line="252" w:lineRule="atLeast"/>
        <w:rPr>
          <w:rFonts w:ascii="Arial" w:eastAsia="Times New Roman" w:hAnsi="Arial" w:cs="Arial"/>
          <w:color w:val="000000"/>
          <w:sz w:val="18"/>
          <w:szCs w:val="18"/>
        </w:rPr>
      </w:pPr>
    </w:p>
    <w:p w:rsidR="00C67E5A" w:rsidRPr="00C67E5A" w:rsidRDefault="00A33BDB" w:rsidP="00C67E5A">
      <w:pPr>
        <w:spacing w:after="0" w:line="240" w:lineRule="auto"/>
        <w:rPr>
          <w:rFonts w:ascii="Times New Roman" w:eastAsia="Times New Roman" w:hAnsi="Times New Roman" w:cs="Times New Roman"/>
          <w:sz w:val="24"/>
          <w:szCs w:val="24"/>
        </w:rPr>
      </w:pPr>
      <w:r>
        <w:rPr>
          <w:rFonts w:ascii="Arial" w:eastAsia="Times New Roman" w:hAnsi="Arial" w:cs="Arial"/>
          <w:i/>
          <w:iCs/>
          <w:color w:val="000000"/>
          <w:sz w:val="18"/>
          <w:szCs w:val="18"/>
        </w:rPr>
        <w:t xml:space="preserve">Tehran university of medical </w:t>
      </w:r>
      <w:proofErr w:type="gramStart"/>
      <w:r>
        <w:rPr>
          <w:rFonts w:ascii="Arial" w:eastAsia="Times New Roman" w:hAnsi="Arial" w:cs="Arial"/>
          <w:i/>
          <w:iCs/>
          <w:color w:val="000000"/>
          <w:sz w:val="18"/>
          <w:szCs w:val="18"/>
        </w:rPr>
        <w:t>sciences</w:t>
      </w:r>
      <w:r>
        <w:rPr>
          <w:rFonts w:ascii="Arial" w:eastAsia="Times New Roman" w:hAnsi="Arial" w:cs="Arial"/>
          <w:i/>
          <w:iCs/>
          <w:color w:val="000000"/>
          <w:sz w:val="18"/>
          <w:szCs w:val="18"/>
        </w:rPr>
        <w:t xml:space="preserve"> ,</w:t>
      </w:r>
      <w:proofErr w:type="gramEnd"/>
      <w:r>
        <w:rPr>
          <w:rFonts w:ascii="Arial" w:eastAsia="Times New Roman" w:hAnsi="Arial" w:cs="Arial"/>
          <w:i/>
          <w:iCs/>
          <w:color w:val="000000"/>
          <w:sz w:val="18"/>
          <w:szCs w:val="18"/>
        </w:rPr>
        <w:t xml:space="preserve"> Tehran heart center ,</w:t>
      </w:r>
      <w:r w:rsidRPr="00A33BDB">
        <w:rPr>
          <w:rFonts w:ascii="Arial" w:eastAsia="Times New Roman" w:hAnsi="Arial" w:cs="Arial"/>
          <w:i/>
          <w:iCs/>
          <w:color w:val="000000"/>
          <w:sz w:val="18"/>
          <w:szCs w:val="18"/>
        </w:rPr>
        <w:t xml:space="preserve"> </w:t>
      </w:r>
      <w:r>
        <w:rPr>
          <w:rFonts w:ascii="Arial" w:eastAsia="Times New Roman" w:hAnsi="Arial" w:cs="Arial"/>
          <w:i/>
          <w:iCs/>
          <w:color w:val="000000"/>
          <w:sz w:val="18"/>
          <w:szCs w:val="18"/>
        </w:rPr>
        <w:t>Tehran-Iran</w:t>
      </w:r>
    </w:p>
    <w:p w:rsidR="00C67E5A" w:rsidRPr="00C67E5A" w:rsidRDefault="00C67E5A" w:rsidP="00C67E5A">
      <w:pPr>
        <w:shd w:val="clear" w:color="auto" w:fill="DDE8F7"/>
        <w:spacing w:before="180" w:after="120" w:line="252" w:lineRule="atLeast"/>
        <w:outlineLvl w:val="3"/>
        <w:rPr>
          <w:rFonts w:ascii="Arial" w:eastAsia="Times New Roman" w:hAnsi="Arial" w:cs="Arial"/>
          <w:caps/>
          <w:color w:val="000000"/>
          <w:sz w:val="18"/>
          <w:szCs w:val="18"/>
        </w:rPr>
      </w:pPr>
      <w:r w:rsidRPr="00C67E5A">
        <w:rPr>
          <w:rFonts w:ascii="Arial" w:eastAsia="Times New Roman" w:hAnsi="Arial" w:cs="Arial"/>
          <w:caps/>
          <w:color w:val="000000"/>
          <w:sz w:val="18"/>
          <w:szCs w:val="18"/>
        </w:rPr>
        <w:t>ABSTRACT</w:t>
      </w:r>
    </w:p>
    <w:p w:rsidR="00C67E5A" w:rsidRPr="00C67E5A" w:rsidRDefault="00C67E5A" w:rsidP="00C67E5A">
      <w:pPr>
        <w:shd w:val="clear" w:color="auto" w:fill="FBFBF3"/>
        <w:spacing w:after="0" w:line="252" w:lineRule="atLeast"/>
        <w:rPr>
          <w:rFonts w:ascii="Arial" w:eastAsia="Times New Roman" w:hAnsi="Arial" w:cs="Arial"/>
          <w:color w:val="000000"/>
          <w:sz w:val="18"/>
          <w:szCs w:val="18"/>
        </w:rPr>
      </w:pPr>
    </w:p>
    <w:p w:rsidR="00D76B4D" w:rsidRPr="00F3770E" w:rsidRDefault="00C67E5A" w:rsidP="00F3770E">
      <w:pPr>
        <w:shd w:val="clear" w:color="auto" w:fill="FBFBF3"/>
        <w:spacing w:after="0" w:line="252" w:lineRule="atLeast"/>
        <w:rPr>
          <w:rFonts w:cs="A Yasamin"/>
          <w:i/>
          <w:iCs/>
          <w:sz w:val="24"/>
          <w:szCs w:val="24"/>
        </w:rPr>
      </w:pPr>
      <w:r w:rsidRPr="00C67E5A">
        <w:rPr>
          <w:rFonts w:asciiTheme="minorBidi" w:eastAsia="Times New Roman" w:hAnsiTheme="minorBidi"/>
          <w:i/>
          <w:iCs/>
        </w:rPr>
        <w:t>Alzheimer’s disease (AD) is a uniquely human disorder.</w:t>
      </w:r>
      <w:r w:rsidR="00EA3468" w:rsidRPr="00FC4C66">
        <w:rPr>
          <w:rFonts w:asciiTheme="minorBidi" w:hAnsiTheme="minorBidi"/>
          <w:i/>
          <w:iCs/>
          <w:shd w:val="clear" w:color="auto" w:fill="FFFFFF"/>
        </w:rPr>
        <w:t xml:space="preserve"> </w:t>
      </w:r>
      <w:r w:rsidR="00EA3468" w:rsidRPr="00FC4C66">
        <w:rPr>
          <w:rFonts w:asciiTheme="minorBidi" w:hAnsiTheme="minorBidi"/>
          <w:i/>
          <w:iCs/>
          <w:shd w:val="clear" w:color="auto" w:fill="FFFFFF"/>
        </w:rPr>
        <w:t>A recent study published in the journal </w:t>
      </w:r>
      <w:hyperlink r:id="rId5" w:tgtFrame="_blank" w:history="1">
        <w:r w:rsidR="00EA3468" w:rsidRPr="00FC4C66">
          <w:rPr>
            <w:rStyle w:val="Hyperlink"/>
            <w:rFonts w:asciiTheme="minorBidi" w:hAnsiTheme="minorBidi"/>
            <w:i/>
            <w:iCs/>
            <w:color w:val="auto"/>
            <w:u w:val="none"/>
            <w:shd w:val="clear" w:color="auto" w:fill="FFFFFF"/>
          </w:rPr>
          <w:t>Neurology</w:t>
        </w:r>
      </w:hyperlink>
      <w:r w:rsidR="00EA3468" w:rsidRPr="00FC4C66">
        <w:rPr>
          <w:rFonts w:asciiTheme="minorBidi" w:hAnsiTheme="minorBidi"/>
          <w:i/>
          <w:iCs/>
          <w:shd w:val="clear" w:color="auto" w:fill="FFFFFF"/>
        </w:rPr>
        <w:t> found that people with type 2 diabetes were more likely to develop the brain “tangles” commonly see in people with Alzheimer’s disease. They found that </w:t>
      </w:r>
      <w:hyperlink r:id="rId6" w:tgtFrame="_blank" w:history="1">
        <w:r w:rsidR="00EA3468" w:rsidRPr="00FC4C66">
          <w:rPr>
            <w:rStyle w:val="Hyperlink"/>
            <w:rFonts w:asciiTheme="minorBidi" w:hAnsiTheme="minorBidi"/>
            <w:i/>
            <w:iCs/>
            <w:color w:val="auto"/>
            <w:u w:val="none"/>
            <w:shd w:val="clear" w:color="auto" w:fill="FFFFFF"/>
          </w:rPr>
          <w:t>participants with type 2 diabetes were more likely to have the brain tangles</w:t>
        </w:r>
      </w:hyperlink>
      <w:r w:rsidR="00EA3468" w:rsidRPr="00FC4C66">
        <w:rPr>
          <w:rFonts w:asciiTheme="minorBidi" w:hAnsiTheme="minorBidi"/>
          <w:i/>
          <w:iCs/>
          <w:shd w:val="clear" w:color="auto" w:fill="FFFFFF"/>
        </w:rPr>
        <w:t>, even if they did not have dementia or memory loss.</w:t>
      </w:r>
      <w:r w:rsidRPr="00C67E5A">
        <w:rPr>
          <w:rFonts w:asciiTheme="minorBidi" w:eastAsia="Times New Roman" w:hAnsiTheme="minorBidi"/>
          <w:i/>
          <w:iCs/>
        </w:rPr>
        <w:t xml:space="preserve"> Although the pathogenesis of AD is not fully understood, growing evidence indicates that the deposition of beta-amyloid (Aβ) and the local reactions of various cell types to this protein play major roles in the development of the disease. In the present study transgenic mice expressing mutant amyloid precursor protein (APP) has been used. These mice exhibit selective neuronal death in the brain regions that are most affected in AD, suggesting</w:t>
      </w:r>
      <w:r w:rsidRPr="00C67E5A">
        <w:rPr>
          <w:rFonts w:ascii="Arial" w:eastAsia="Times New Roman" w:hAnsi="Arial" w:cs="A Yasamin"/>
          <w:i/>
          <w:iCs/>
          <w:sz w:val="24"/>
          <w:szCs w:val="24"/>
        </w:rPr>
        <w:t xml:space="preserve"> that amyloid plaque formation is directly involved in AD neurons loss. Brains from 12 transgenic animals and 12 age-matched non transgenic littermate controls (1 and 2 years old) were examined </w:t>
      </w:r>
      <w:proofErr w:type="spellStart"/>
      <w:r w:rsidRPr="00C67E5A">
        <w:rPr>
          <w:rFonts w:ascii="Arial" w:eastAsia="Times New Roman" w:hAnsi="Arial" w:cs="A Yasamin"/>
          <w:i/>
          <w:iCs/>
          <w:sz w:val="24"/>
          <w:szCs w:val="24"/>
        </w:rPr>
        <w:t>histopathologically.</w:t>
      </w:r>
      <w:r w:rsidR="00EA3468" w:rsidRPr="00F3770E">
        <w:rPr>
          <w:rFonts w:ascii="Arial" w:eastAsia="Times New Roman" w:hAnsi="Arial" w:cs="A Yasamin"/>
          <w:i/>
          <w:iCs/>
          <w:sz w:val="24"/>
          <w:szCs w:val="24"/>
        </w:rPr>
        <w:t>Blood</w:t>
      </w:r>
      <w:proofErr w:type="spellEnd"/>
      <w:r w:rsidR="00EA3468" w:rsidRPr="00F3770E">
        <w:rPr>
          <w:rFonts w:ascii="Arial" w:eastAsia="Times New Roman" w:hAnsi="Arial" w:cs="A Yasamin"/>
          <w:i/>
          <w:iCs/>
          <w:sz w:val="24"/>
          <w:szCs w:val="24"/>
        </w:rPr>
        <w:t xml:space="preserve"> test for insulin for all of the group were examined.</w:t>
      </w:r>
      <w:r w:rsidRPr="00C67E5A">
        <w:rPr>
          <w:rFonts w:ascii="Arial" w:eastAsia="Times New Roman" w:hAnsi="Arial" w:cs="A Yasamin"/>
          <w:i/>
          <w:iCs/>
          <w:sz w:val="24"/>
          <w:szCs w:val="24"/>
        </w:rPr>
        <w:t xml:space="preserve"> One year old transgenic animals (n=6) exhibit deposits of human Aβ in the hippocampus, corpus callosum and cerebral cortex. By 2 years of age, a great number of diffuse and mature plaques were present in th</w:t>
      </w:r>
      <w:r w:rsidR="00EA3468" w:rsidRPr="00F3770E">
        <w:rPr>
          <w:rFonts w:ascii="Arial" w:eastAsia="Times New Roman" w:hAnsi="Arial" w:cs="A Yasamin"/>
          <w:i/>
          <w:iCs/>
          <w:sz w:val="24"/>
          <w:szCs w:val="24"/>
        </w:rPr>
        <w:t xml:space="preserve">e cortex and </w:t>
      </w:r>
      <w:proofErr w:type="spellStart"/>
      <w:r w:rsidR="00EA3468" w:rsidRPr="00F3770E">
        <w:rPr>
          <w:rFonts w:ascii="Arial" w:eastAsia="Times New Roman" w:hAnsi="Arial" w:cs="A Yasamin"/>
          <w:i/>
          <w:iCs/>
          <w:sz w:val="24"/>
          <w:szCs w:val="24"/>
        </w:rPr>
        <w:t>hippocampus</w:t>
      </w:r>
      <w:r w:rsidRPr="00C67E5A">
        <w:rPr>
          <w:rFonts w:ascii="Arial" w:eastAsia="Times New Roman" w:hAnsi="Arial" w:cs="A Yasamin"/>
          <w:i/>
          <w:iCs/>
          <w:sz w:val="24"/>
          <w:szCs w:val="24"/>
        </w:rPr>
        <w:t>.</w:t>
      </w:r>
      <w:r w:rsidR="00EA3468" w:rsidRPr="00F3770E">
        <w:rPr>
          <w:rFonts w:ascii="Arial" w:eastAsia="Times New Roman" w:hAnsi="Arial" w:cs="A Yasamin"/>
          <w:i/>
          <w:iCs/>
          <w:sz w:val="24"/>
          <w:szCs w:val="24"/>
        </w:rPr>
        <w:t>Rate</w:t>
      </w:r>
      <w:proofErr w:type="spellEnd"/>
      <w:r w:rsidR="00EA3468" w:rsidRPr="00F3770E">
        <w:rPr>
          <w:rFonts w:ascii="Arial" w:eastAsia="Times New Roman" w:hAnsi="Arial" w:cs="A Yasamin"/>
          <w:i/>
          <w:iCs/>
          <w:sz w:val="24"/>
          <w:szCs w:val="24"/>
        </w:rPr>
        <w:t xml:space="preserve"> of insulin in 2 years of age </w:t>
      </w:r>
      <w:r w:rsidR="00F3770E" w:rsidRPr="00F3770E">
        <w:rPr>
          <w:rFonts w:ascii="Arial" w:eastAsia="Times New Roman" w:hAnsi="Arial" w:cs="A Yasamin"/>
          <w:i/>
          <w:iCs/>
          <w:sz w:val="24"/>
          <w:szCs w:val="24"/>
        </w:rPr>
        <w:t xml:space="preserve">were </w:t>
      </w:r>
      <w:proofErr w:type="spellStart"/>
      <w:r w:rsidR="00F3770E" w:rsidRPr="00F3770E">
        <w:rPr>
          <w:rFonts w:ascii="Arial" w:eastAsia="Times New Roman" w:hAnsi="Arial" w:cs="A Yasamin"/>
          <w:i/>
          <w:iCs/>
          <w:sz w:val="24"/>
          <w:szCs w:val="24"/>
        </w:rPr>
        <w:t>higer</w:t>
      </w:r>
      <w:proofErr w:type="spellEnd"/>
      <w:r w:rsidR="00F3770E" w:rsidRPr="00F3770E">
        <w:rPr>
          <w:rFonts w:ascii="Arial" w:eastAsia="Times New Roman" w:hAnsi="Arial" w:cs="A Yasamin"/>
          <w:i/>
          <w:iCs/>
          <w:sz w:val="24"/>
          <w:szCs w:val="24"/>
        </w:rPr>
        <w:t>.</w:t>
      </w:r>
      <w:r w:rsidRPr="00C67E5A">
        <w:rPr>
          <w:rFonts w:ascii="Arial" w:eastAsia="Times New Roman" w:hAnsi="Arial" w:cs="A Yasamin"/>
          <w:i/>
          <w:iCs/>
          <w:sz w:val="24"/>
          <w:szCs w:val="24"/>
        </w:rPr>
        <w:t xml:space="preserve"> The present data are consistent with the hypothesis that the neuropathology begins in the </w:t>
      </w:r>
      <w:r w:rsidR="00F3770E" w:rsidRPr="00F3770E">
        <w:rPr>
          <w:rFonts w:ascii="Arial" w:eastAsia="Times New Roman" w:hAnsi="Arial" w:cs="A Yasamin"/>
          <w:i/>
          <w:iCs/>
          <w:sz w:val="24"/>
          <w:szCs w:val="24"/>
        </w:rPr>
        <w:t xml:space="preserve">cerebral cortex and hippocampus </w:t>
      </w:r>
      <w:proofErr w:type="gramStart"/>
      <w:r w:rsidR="00F3770E" w:rsidRPr="00F3770E">
        <w:rPr>
          <w:rFonts w:ascii="Arial" w:eastAsia="Times New Roman" w:hAnsi="Arial" w:cs="A Yasamin"/>
          <w:i/>
          <w:iCs/>
          <w:sz w:val="24"/>
          <w:szCs w:val="24"/>
        </w:rPr>
        <w:t xml:space="preserve">and </w:t>
      </w:r>
      <w:r w:rsidR="00F3770E" w:rsidRPr="00F3770E">
        <w:rPr>
          <w:rFonts w:ascii="Cambria" w:hAnsi="Cambria" w:cs="A Yasamin"/>
          <w:i/>
          <w:iCs/>
          <w:sz w:val="24"/>
          <w:szCs w:val="24"/>
          <w:shd w:val="clear" w:color="auto" w:fill="FFFFFF"/>
        </w:rPr>
        <w:t xml:space="preserve"> </w:t>
      </w:r>
      <w:r w:rsidR="00F3770E" w:rsidRPr="00F3770E">
        <w:rPr>
          <w:rFonts w:ascii="Cambria" w:hAnsi="Cambria" w:cs="A Yasamin"/>
          <w:i/>
          <w:iCs/>
          <w:sz w:val="28"/>
          <w:szCs w:val="28"/>
          <w:shd w:val="clear" w:color="auto" w:fill="FFFFFF"/>
        </w:rPr>
        <w:t>w</w:t>
      </w:r>
      <w:r w:rsidR="00F3770E" w:rsidRPr="00F3770E">
        <w:rPr>
          <w:rFonts w:ascii="Cambria" w:hAnsi="Cambria" w:cs="A Yasamin"/>
          <w:i/>
          <w:iCs/>
          <w:sz w:val="28"/>
          <w:szCs w:val="28"/>
          <w:shd w:val="clear" w:color="auto" w:fill="FAFAFA"/>
        </w:rPr>
        <w:t>e</w:t>
      </w:r>
      <w:proofErr w:type="gramEnd"/>
      <w:r w:rsidR="00F3770E" w:rsidRPr="00F3770E">
        <w:rPr>
          <w:rFonts w:ascii="Cambria" w:hAnsi="Cambria" w:cs="A Yasamin"/>
          <w:i/>
          <w:iCs/>
          <w:sz w:val="28"/>
          <w:szCs w:val="28"/>
          <w:shd w:val="clear" w:color="auto" w:fill="FAFAFA"/>
        </w:rPr>
        <w:t xml:space="preserve"> can raise awareness and get more people tested for </w:t>
      </w:r>
      <w:proofErr w:type="spellStart"/>
      <w:r w:rsidR="00F3770E" w:rsidRPr="00F3770E">
        <w:rPr>
          <w:rFonts w:ascii="Cambria" w:hAnsi="Cambria" w:cs="A Yasamin"/>
          <w:i/>
          <w:iCs/>
          <w:sz w:val="28"/>
          <w:szCs w:val="28"/>
          <w:shd w:val="clear" w:color="auto" w:fill="FAFAFA"/>
        </w:rPr>
        <w:t>hyperinsulinemia</w:t>
      </w:r>
      <w:proofErr w:type="spellEnd"/>
      <w:r w:rsidR="00F3770E" w:rsidRPr="00F3770E">
        <w:rPr>
          <w:rFonts w:ascii="Cambria" w:hAnsi="Cambria" w:cs="A Yasamin"/>
          <w:i/>
          <w:iCs/>
          <w:sz w:val="28"/>
          <w:szCs w:val="28"/>
          <w:shd w:val="clear" w:color="auto" w:fill="FAFAFA"/>
        </w:rPr>
        <w:t>, especially those who have been diagnosed with or who are at risk for dementia, it could significantly lessen the incidence of Alzheimer’s disease and vascular dementia, as well as other diabetes-related health problem</w:t>
      </w:r>
      <w:r w:rsidR="00F3770E" w:rsidRPr="00F3770E">
        <w:rPr>
          <w:rFonts w:ascii="Cambria" w:hAnsi="Cambria" w:cs="A Yasamin"/>
          <w:i/>
          <w:iCs/>
          <w:sz w:val="28"/>
          <w:szCs w:val="28"/>
          <w:shd w:val="clear" w:color="auto" w:fill="FAFAFA"/>
        </w:rPr>
        <w:t>s.</w:t>
      </w:r>
    </w:p>
    <w:sectPr w:rsidR="00D76B4D" w:rsidRPr="00F37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 Yasam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5A"/>
    <w:rsid w:val="007A61C4"/>
    <w:rsid w:val="00A33BDB"/>
    <w:rsid w:val="00C67E5A"/>
    <w:rsid w:val="00D76B4D"/>
    <w:rsid w:val="00EA3468"/>
    <w:rsid w:val="00F3770E"/>
    <w:rsid w:val="00FC4C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DEA17-F788-4489-BD70-29012991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A3468"/>
    <w:rPr>
      <w:i/>
      <w:iCs/>
    </w:rPr>
  </w:style>
  <w:style w:type="character" w:styleId="Hyperlink">
    <w:name w:val="Hyperlink"/>
    <w:basedOn w:val="DefaultParagraphFont"/>
    <w:uiPriority w:val="99"/>
    <w:semiHidden/>
    <w:unhideWhenUsed/>
    <w:rsid w:val="00EA34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66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webmd.com/diabetes/news/20150902/type-2-diabetes-linked-to-more-alzheimers-brain-tangles?page=2" TargetMode="External"/><Relationship Id="rId5" Type="http://schemas.openxmlformats.org/officeDocument/2006/relationships/hyperlink" Target="http://www.neurology.org/content/early/2015/09/02/WNL.00000000000019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3ED70-D8FD-489D-A4E4-0FF7EA75F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dc:creator>
  <cp:keywords/>
  <dc:description/>
  <cp:lastModifiedBy>hamed</cp:lastModifiedBy>
  <cp:revision>3</cp:revision>
  <dcterms:created xsi:type="dcterms:W3CDTF">2018-02-17T15:25:00Z</dcterms:created>
  <dcterms:modified xsi:type="dcterms:W3CDTF">2018-02-17T16:06:00Z</dcterms:modified>
</cp:coreProperties>
</file>