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E8E" w:rsidRDefault="005E08E3">
      <w:pPr>
        <w:rPr>
          <w:rFonts w:asciiTheme="majorBidi" w:hAnsiTheme="majorBidi" w:cstheme="majorBidi"/>
          <w:lang w:val="en-AU"/>
        </w:rPr>
      </w:pPr>
      <w:r w:rsidRPr="005E08E3">
        <w:rPr>
          <w:rFonts w:asciiTheme="majorBidi" w:hAnsiTheme="majorBidi" w:cstheme="majorBidi"/>
          <w:lang w:val="en-AU"/>
        </w:rPr>
        <w:t xml:space="preserve">Effect of Calendula officinalis </w:t>
      </w:r>
      <w:proofErr w:type="spellStart"/>
      <w:r w:rsidRPr="005E08E3">
        <w:rPr>
          <w:rFonts w:asciiTheme="majorBidi" w:hAnsiTheme="majorBidi" w:cstheme="majorBidi"/>
          <w:lang w:val="en-AU"/>
        </w:rPr>
        <w:t>hydroalcoholic</w:t>
      </w:r>
      <w:proofErr w:type="spellEnd"/>
      <w:r w:rsidRPr="005E08E3">
        <w:rPr>
          <w:rFonts w:asciiTheme="majorBidi" w:hAnsiTheme="majorBidi" w:cstheme="majorBidi"/>
          <w:lang w:val="en-AU"/>
        </w:rPr>
        <w:t xml:space="preserve"> extract on serum levels of TNF-</w:t>
      </w:r>
      <w:r w:rsidRPr="005E08E3">
        <w:rPr>
          <w:rFonts w:asciiTheme="majorBidi" w:hAnsiTheme="majorBidi" w:cstheme="majorBidi"/>
        </w:rPr>
        <w:t>α</w:t>
      </w:r>
      <w:r w:rsidRPr="005E08E3">
        <w:rPr>
          <w:rFonts w:asciiTheme="majorBidi" w:hAnsiTheme="majorBidi" w:cstheme="majorBidi"/>
          <w:lang w:val="en-AU"/>
        </w:rPr>
        <w:t>, glucose, and leptin in type 1 diabetic male rats</w:t>
      </w:r>
    </w:p>
    <w:p w:rsidR="005E08E3" w:rsidRPr="005E08E3" w:rsidRDefault="005E08E3" w:rsidP="005E08E3">
      <w:pPr>
        <w:rPr>
          <w:rFonts w:asciiTheme="majorBidi" w:hAnsiTheme="majorBidi" w:cstheme="majorBidi"/>
          <w:vertAlign w:val="superscript"/>
        </w:rPr>
      </w:pPr>
      <w:r w:rsidRPr="005E08E3">
        <w:rPr>
          <w:rFonts w:asciiTheme="majorBidi" w:hAnsiTheme="majorBidi" w:cstheme="majorBidi"/>
        </w:rPr>
        <w:t>Ali Barzegar</w:t>
      </w:r>
      <w:r w:rsidRPr="005E08E3">
        <w:rPr>
          <w:rFonts w:asciiTheme="majorBidi" w:hAnsiTheme="majorBidi" w:cstheme="majorBidi"/>
          <w:vertAlign w:val="superscript"/>
        </w:rPr>
        <w:t xml:space="preserve">1 </w:t>
      </w:r>
      <w:r w:rsidRPr="005E08E3">
        <w:rPr>
          <w:rFonts w:asciiTheme="majorBidi" w:hAnsiTheme="majorBidi" w:cstheme="majorBidi"/>
        </w:rPr>
        <w:t>, Amir Hossein Tahmassian</w:t>
      </w:r>
      <w:r w:rsidRPr="005E08E3">
        <w:rPr>
          <w:rFonts w:asciiTheme="majorBidi" w:hAnsiTheme="majorBidi" w:cstheme="majorBidi"/>
          <w:vertAlign w:val="superscript"/>
        </w:rPr>
        <w:t>2</w:t>
      </w:r>
    </w:p>
    <w:p w:rsidR="005E08E3" w:rsidRPr="005E08E3" w:rsidRDefault="005E08E3" w:rsidP="005E08E3">
      <w:pPr>
        <w:rPr>
          <w:rFonts w:asciiTheme="majorBidi" w:hAnsiTheme="majorBidi" w:cstheme="majorBidi"/>
          <w:vertAlign w:val="superscript"/>
          <w:lang w:val="en-AU"/>
        </w:rPr>
      </w:pPr>
      <w:r w:rsidRPr="005E08E3">
        <w:rPr>
          <w:rFonts w:asciiTheme="majorBidi" w:hAnsiTheme="majorBidi" w:cstheme="majorBidi"/>
          <w:vertAlign w:val="superscript"/>
          <w:lang w:val="en-AU"/>
        </w:rPr>
        <w:t>1</w:t>
      </w:r>
      <w:r w:rsidRPr="005E08E3">
        <w:rPr>
          <w:rFonts w:asciiTheme="majorBidi" w:hAnsiTheme="majorBidi" w:cstheme="majorBidi"/>
          <w:sz w:val="18"/>
          <w:szCs w:val="18"/>
          <w:lang w:val="en-AU" w:bidi="ar-YE"/>
        </w:rPr>
        <w:t xml:space="preserve"> </w:t>
      </w:r>
      <w:r w:rsidRPr="005E08E3">
        <w:rPr>
          <w:rFonts w:asciiTheme="majorBidi" w:hAnsiTheme="majorBidi" w:cstheme="majorBidi"/>
          <w:vertAlign w:val="superscript"/>
          <w:lang w:val="en-AU"/>
        </w:rPr>
        <w:t xml:space="preserve">Nutrition Research </w:t>
      </w:r>
      <w:proofErr w:type="spellStart"/>
      <w:r w:rsidRPr="005E08E3">
        <w:rPr>
          <w:rFonts w:asciiTheme="majorBidi" w:hAnsiTheme="majorBidi" w:cstheme="majorBidi"/>
          <w:vertAlign w:val="superscript"/>
          <w:lang w:val="en-AU"/>
        </w:rPr>
        <w:t>Center</w:t>
      </w:r>
      <w:proofErr w:type="spellEnd"/>
      <w:r w:rsidRPr="005E08E3">
        <w:rPr>
          <w:rFonts w:asciiTheme="majorBidi" w:hAnsiTheme="majorBidi" w:cstheme="majorBidi"/>
          <w:vertAlign w:val="superscript"/>
          <w:lang w:val="en-AU"/>
        </w:rPr>
        <w:t>, Department of Community Nutrition, Faculty of Nutrition, Tabriz University of Medical Sciences, Tabriz, Iran</w:t>
      </w:r>
    </w:p>
    <w:p w:rsidR="005E08E3" w:rsidRPr="005E08E3" w:rsidRDefault="005E08E3" w:rsidP="005E08E3">
      <w:pPr>
        <w:rPr>
          <w:rFonts w:asciiTheme="majorBidi" w:hAnsiTheme="majorBidi" w:cstheme="majorBidi"/>
          <w:vertAlign w:val="superscript"/>
          <w:lang w:val="en-AU"/>
        </w:rPr>
      </w:pPr>
      <w:r w:rsidRPr="005E08E3">
        <w:rPr>
          <w:rFonts w:asciiTheme="majorBidi" w:hAnsiTheme="majorBidi" w:cstheme="majorBidi"/>
          <w:vertAlign w:val="superscript"/>
          <w:lang w:val="en-AU"/>
        </w:rPr>
        <w:t>2 Students Research Committee, Faculty of Nutrition, Tabriz University of Medical Sciences, Tabriz, Iran</w:t>
      </w:r>
    </w:p>
    <w:p w:rsidR="005E08E3" w:rsidRDefault="005E08E3" w:rsidP="005E08E3">
      <w:pPr>
        <w:rPr>
          <w:rFonts w:asciiTheme="majorBidi" w:hAnsiTheme="majorBidi" w:cstheme="majorBidi"/>
        </w:rPr>
      </w:pPr>
      <w:r>
        <w:rPr>
          <w:rFonts w:asciiTheme="majorBidi" w:hAnsiTheme="majorBidi" w:cstheme="majorBidi"/>
          <w:lang w:val="en-AU"/>
        </w:rPr>
        <w:t xml:space="preserve">Key words: Calendula officinalis, diabetes, leptin, </w:t>
      </w:r>
      <w:r w:rsidRPr="005E08E3">
        <w:rPr>
          <w:rFonts w:asciiTheme="majorBidi" w:hAnsiTheme="majorBidi" w:cstheme="majorBidi"/>
          <w:lang w:val="en-AU"/>
        </w:rPr>
        <w:t>TNF-</w:t>
      </w:r>
      <w:r w:rsidRPr="005E08E3">
        <w:rPr>
          <w:rFonts w:asciiTheme="majorBidi" w:hAnsiTheme="majorBidi" w:cstheme="majorBidi"/>
        </w:rPr>
        <w:t>α</w:t>
      </w:r>
    </w:p>
    <w:p w:rsidR="005E08E3" w:rsidRPr="005E08E3" w:rsidRDefault="005E08E3" w:rsidP="005E08E3">
      <w:pPr>
        <w:rPr>
          <w:rFonts w:asciiTheme="majorBidi" w:hAnsiTheme="majorBidi" w:cstheme="majorBidi"/>
          <w:b/>
          <w:bCs/>
          <w:lang w:val="en-AU"/>
        </w:rPr>
      </w:pPr>
      <w:r w:rsidRPr="005E08E3">
        <w:rPr>
          <w:rFonts w:asciiTheme="majorBidi" w:hAnsiTheme="majorBidi" w:cstheme="majorBidi"/>
          <w:b/>
          <w:bCs/>
          <w:lang w:val="en-AU"/>
        </w:rPr>
        <w:t>Abstract</w:t>
      </w:r>
    </w:p>
    <w:p w:rsidR="005E08E3" w:rsidRPr="005E08E3" w:rsidRDefault="005E08E3" w:rsidP="005E08E3">
      <w:pPr>
        <w:rPr>
          <w:rFonts w:asciiTheme="majorBidi" w:hAnsiTheme="majorBidi" w:cstheme="majorBidi"/>
          <w:lang w:val="en-AU"/>
        </w:rPr>
      </w:pPr>
      <w:r w:rsidRPr="005E08E3">
        <w:rPr>
          <w:rFonts w:asciiTheme="majorBidi" w:hAnsiTheme="majorBidi" w:cstheme="majorBidi"/>
          <w:iCs/>
          <w:lang w:val="en-AU"/>
        </w:rPr>
        <w:t>Calendula officinalis</w:t>
      </w:r>
      <w:r w:rsidRPr="005E08E3">
        <w:rPr>
          <w:rFonts w:asciiTheme="majorBidi" w:hAnsiTheme="majorBidi" w:cstheme="majorBidi"/>
          <w:lang w:val="en-AU"/>
        </w:rPr>
        <w:t xml:space="preserve"> which belongs to the family of </w:t>
      </w:r>
      <w:proofErr w:type="spellStart"/>
      <w:r w:rsidRPr="005E08E3">
        <w:rPr>
          <w:rFonts w:asciiTheme="majorBidi" w:hAnsiTheme="majorBidi" w:cstheme="majorBidi"/>
          <w:lang w:val="en-AU"/>
        </w:rPr>
        <w:t>Asteraceae</w:t>
      </w:r>
      <w:proofErr w:type="spellEnd"/>
      <w:r w:rsidRPr="005E08E3">
        <w:rPr>
          <w:rFonts w:asciiTheme="majorBidi" w:hAnsiTheme="majorBidi" w:cstheme="majorBidi"/>
          <w:lang w:val="en-AU"/>
        </w:rPr>
        <w:t xml:space="preserve"> is an aromatic herb used in traditional medicine. Its various constituents such as flavonoids, lycopene, </w:t>
      </w:r>
      <w:proofErr w:type="spellStart"/>
      <w:r w:rsidRPr="005E08E3">
        <w:rPr>
          <w:rFonts w:asciiTheme="majorBidi" w:hAnsiTheme="majorBidi" w:cstheme="majorBidi"/>
          <w:lang w:val="en-AU"/>
        </w:rPr>
        <w:t>rutin</w:t>
      </w:r>
      <w:proofErr w:type="spellEnd"/>
      <w:r w:rsidRPr="005E08E3">
        <w:rPr>
          <w:rFonts w:asciiTheme="majorBidi" w:hAnsiTheme="majorBidi" w:cstheme="majorBidi"/>
          <w:lang w:val="en-AU"/>
        </w:rPr>
        <w:t xml:space="preserve">, sterols and many others have been shown to have anti-inflammatory, antibacterial and controversial </w:t>
      </w:r>
      <w:proofErr w:type="spellStart"/>
      <w:r w:rsidRPr="005E08E3">
        <w:rPr>
          <w:rFonts w:asciiTheme="majorBidi" w:hAnsiTheme="majorBidi" w:cstheme="majorBidi"/>
          <w:lang w:val="en-AU"/>
        </w:rPr>
        <w:t>hypoglycemic</w:t>
      </w:r>
      <w:proofErr w:type="spellEnd"/>
      <w:r w:rsidRPr="005E08E3">
        <w:rPr>
          <w:rFonts w:asciiTheme="majorBidi" w:hAnsiTheme="majorBidi" w:cstheme="majorBidi"/>
          <w:lang w:val="en-AU"/>
        </w:rPr>
        <w:t xml:space="preserve"> effects. The present study was designed to evaluate the antidiabetic properties of </w:t>
      </w:r>
      <w:proofErr w:type="spellStart"/>
      <w:r w:rsidRPr="005E08E3">
        <w:rPr>
          <w:rFonts w:asciiTheme="majorBidi" w:hAnsiTheme="majorBidi" w:cstheme="majorBidi"/>
          <w:lang w:val="en-AU"/>
        </w:rPr>
        <w:t>hydroalcoholic</w:t>
      </w:r>
      <w:proofErr w:type="spellEnd"/>
      <w:r w:rsidRPr="005E08E3">
        <w:rPr>
          <w:rFonts w:asciiTheme="majorBidi" w:hAnsiTheme="majorBidi" w:cstheme="majorBidi"/>
          <w:lang w:val="en-AU"/>
        </w:rPr>
        <w:t xml:space="preserve"> flower extract of Calendula officinalis with emphasis on three parameters namely glucose, </w:t>
      </w:r>
      <w:r w:rsidRPr="005E08E3">
        <w:rPr>
          <w:rFonts w:asciiTheme="majorBidi" w:hAnsiTheme="majorBidi" w:cstheme="majorBidi"/>
          <w:lang w:val="en-US"/>
        </w:rPr>
        <w:t>TNF-</w:t>
      </w:r>
      <w:proofErr w:type="gramStart"/>
      <w:r w:rsidRPr="005E08E3">
        <w:rPr>
          <w:rFonts w:asciiTheme="majorBidi" w:hAnsiTheme="majorBidi" w:cstheme="majorBidi"/>
          <w:lang w:val="en-US"/>
        </w:rPr>
        <w:t>α</w:t>
      </w:r>
      <w:r w:rsidRPr="005E08E3">
        <w:rPr>
          <w:rFonts w:asciiTheme="majorBidi" w:hAnsiTheme="majorBidi" w:cstheme="majorBidi"/>
          <w:lang w:val="en-AU"/>
        </w:rPr>
        <w:t xml:space="preserve"> and</w:t>
      </w:r>
      <w:proofErr w:type="gramEnd"/>
      <w:r w:rsidRPr="005E08E3">
        <w:rPr>
          <w:rFonts w:asciiTheme="majorBidi" w:hAnsiTheme="majorBidi" w:cstheme="majorBidi"/>
          <w:lang w:val="en-AU"/>
        </w:rPr>
        <w:t xml:space="preserve"> leptin. Diabetes was induced by single intraperitoneal injection of </w:t>
      </w:r>
      <w:proofErr w:type="spellStart"/>
      <w:r w:rsidRPr="005E08E3">
        <w:rPr>
          <w:rFonts w:asciiTheme="majorBidi" w:hAnsiTheme="majorBidi" w:cstheme="majorBidi"/>
          <w:lang w:val="en-AU"/>
        </w:rPr>
        <w:t>strepzotocin</w:t>
      </w:r>
      <w:proofErr w:type="spellEnd"/>
      <w:r w:rsidRPr="005E08E3">
        <w:rPr>
          <w:rFonts w:asciiTheme="majorBidi" w:hAnsiTheme="majorBidi" w:cstheme="majorBidi"/>
          <w:lang w:val="en-AU"/>
        </w:rPr>
        <w:t xml:space="preserve"> </w:t>
      </w:r>
      <w:proofErr w:type="gramStart"/>
      <w:r w:rsidRPr="005E08E3">
        <w:rPr>
          <w:rFonts w:asciiTheme="majorBidi" w:hAnsiTheme="majorBidi" w:cstheme="majorBidi"/>
          <w:lang w:val="en-AU"/>
        </w:rPr>
        <w:t>( 60</w:t>
      </w:r>
      <w:proofErr w:type="gramEnd"/>
      <w:r w:rsidRPr="005E08E3">
        <w:rPr>
          <w:rFonts w:asciiTheme="majorBidi" w:hAnsiTheme="majorBidi" w:cstheme="majorBidi"/>
          <w:lang w:val="en-AU"/>
        </w:rPr>
        <w:t xml:space="preserve"> mg/kg). </w:t>
      </w:r>
      <w:proofErr w:type="spellStart"/>
      <w:r w:rsidRPr="005E08E3">
        <w:rPr>
          <w:rFonts w:asciiTheme="majorBidi" w:hAnsiTheme="majorBidi" w:cstheme="majorBidi"/>
          <w:lang w:val="en-AU"/>
        </w:rPr>
        <w:t>Hydroalcoholic</w:t>
      </w:r>
      <w:proofErr w:type="spellEnd"/>
      <w:r w:rsidRPr="005E08E3">
        <w:rPr>
          <w:rFonts w:asciiTheme="majorBidi" w:hAnsiTheme="majorBidi" w:cstheme="majorBidi"/>
          <w:lang w:val="en-AU"/>
        </w:rPr>
        <w:t xml:space="preserve"> extract which was purchased from </w:t>
      </w:r>
      <w:proofErr w:type="spellStart"/>
      <w:r w:rsidRPr="005E08E3">
        <w:rPr>
          <w:rFonts w:asciiTheme="majorBidi" w:hAnsiTheme="majorBidi" w:cstheme="majorBidi"/>
          <w:lang w:val="en-AU"/>
        </w:rPr>
        <w:t>Zardband</w:t>
      </w:r>
      <w:proofErr w:type="spellEnd"/>
      <w:r w:rsidRPr="005E08E3">
        <w:rPr>
          <w:rFonts w:asciiTheme="majorBidi" w:hAnsiTheme="majorBidi" w:cstheme="majorBidi"/>
          <w:lang w:val="en-AU"/>
        </w:rPr>
        <w:t xml:space="preserve"> pharmaceutical firm was orally administered to diabetic rats for four weeks at doses of 100, 150 and 250 mg/kg of body weight. </w:t>
      </w:r>
      <w:proofErr w:type="spellStart"/>
      <w:r w:rsidRPr="005E08E3">
        <w:rPr>
          <w:rFonts w:asciiTheme="majorBidi" w:hAnsiTheme="majorBidi" w:cstheme="majorBidi"/>
          <w:lang w:val="en-AU"/>
        </w:rPr>
        <w:t>Siginificant</w:t>
      </w:r>
      <w:proofErr w:type="spellEnd"/>
      <w:r w:rsidRPr="005E08E3">
        <w:rPr>
          <w:rFonts w:asciiTheme="majorBidi" w:hAnsiTheme="majorBidi" w:cstheme="majorBidi"/>
          <w:lang w:val="en-AU"/>
        </w:rPr>
        <w:t xml:space="preserve"> reduction in blood glucose was observed in all treated groups. Diabetic group treated with 250 mg/kg of the extract showed the greatest reduction in </w:t>
      </w:r>
      <w:r w:rsidRPr="005E08E3">
        <w:rPr>
          <w:rFonts w:asciiTheme="majorBidi" w:hAnsiTheme="majorBidi" w:cstheme="majorBidi"/>
          <w:lang w:val="en-US"/>
        </w:rPr>
        <w:t>TNF-α</w:t>
      </w:r>
      <w:r w:rsidRPr="005E08E3">
        <w:rPr>
          <w:rFonts w:asciiTheme="majorBidi" w:hAnsiTheme="majorBidi" w:cstheme="majorBidi"/>
          <w:lang w:val="en-AU"/>
        </w:rPr>
        <w:t xml:space="preserve"> level compared to normal diabetic group. The effect of the extract on leptin levels was not statistically significant among groups. Thus the investigation clearly showed that at doses of 100 mg/kg,150mg/kg and 250mg/kg of </w:t>
      </w:r>
      <w:proofErr w:type="spellStart"/>
      <w:r w:rsidRPr="005E08E3">
        <w:rPr>
          <w:rFonts w:asciiTheme="majorBidi" w:hAnsiTheme="majorBidi" w:cstheme="majorBidi"/>
          <w:lang w:val="en-AU"/>
        </w:rPr>
        <w:t>hydroalcoholic</w:t>
      </w:r>
      <w:proofErr w:type="spellEnd"/>
      <w:r w:rsidRPr="005E08E3">
        <w:rPr>
          <w:rFonts w:asciiTheme="majorBidi" w:hAnsiTheme="majorBidi" w:cstheme="majorBidi"/>
          <w:lang w:val="en-AU"/>
        </w:rPr>
        <w:t xml:space="preserve"> flower extract of  Calendula officinalis had </w:t>
      </w:r>
      <w:proofErr w:type="spellStart"/>
      <w:r w:rsidRPr="005E08E3">
        <w:rPr>
          <w:rFonts w:asciiTheme="majorBidi" w:hAnsiTheme="majorBidi" w:cstheme="majorBidi"/>
          <w:lang w:val="en-AU"/>
        </w:rPr>
        <w:t>hypoglycemic</w:t>
      </w:r>
      <w:proofErr w:type="spellEnd"/>
      <w:r w:rsidRPr="005E08E3">
        <w:rPr>
          <w:rFonts w:asciiTheme="majorBidi" w:hAnsiTheme="majorBidi" w:cstheme="majorBidi"/>
          <w:lang w:val="en-AU"/>
        </w:rPr>
        <w:t xml:space="preserve"> effects and at these same dosages had also anti-</w:t>
      </w:r>
      <w:r w:rsidRPr="005E08E3">
        <w:rPr>
          <w:rFonts w:asciiTheme="majorBidi" w:hAnsiTheme="majorBidi" w:cstheme="majorBidi"/>
          <w:lang w:val="en-US"/>
        </w:rPr>
        <w:t>TNF-α</w:t>
      </w:r>
      <w:r w:rsidRPr="005E08E3">
        <w:rPr>
          <w:rFonts w:asciiTheme="majorBidi" w:hAnsiTheme="majorBidi" w:cstheme="majorBidi"/>
          <w:lang w:val="en-AU"/>
        </w:rPr>
        <w:t xml:space="preserve"> activity which can be beneficial and therapeutic not only in diabetes but also in other inflammatory diseases in which </w:t>
      </w:r>
      <w:r w:rsidRPr="005E08E3">
        <w:rPr>
          <w:rFonts w:asciiTheme="majorBidi" w:hAnsiTheme="majorBidi" w:cstheme="majorBidi"/>
          <w:lang w:val="en-US"/>
        </w:rPr>
        <w:t>TNF-α</w:t>
      </w:r>
      <w:r w:rsidRPr="005E08E3">
        <w:rPr>
          <w:rFonts w:asciiTheme="majorBidi" w:hAnsiTheme="majorBidi" w:cstheme="majorBidi"/>
          <w:lang w:val="en-AU"/>
        </w:rPr>
        <w:t xml:space="preserve"> plays crucial role.</w:t>
      </w:r>
    </w:p>
    <w:p w:rsidR="005E08E3" w:rsidRDefault="005E08E3" w:rsidP="005E08E3">
      <w:pPr>
        <w:rPr>
          <w:rFonts w:asciiTheme="majorBidi" w:hAnsiTheme="majorBidi" w:cstheme="majorBidi"/>
          <w:b/>
          <w:bCs/>
          <w:lang w:val="en-AU"/>
        </w:rPr>
      </w:pPr>
      <w:r w:rsidRPr="005E08E3">
        <w:rPr>
          <w:rFonts w:asciiTheme="majorBidi" w:hAnsiTheme="majorBidi" w:cstheme="majorBidi"/>
          <w:b/>
          <w:bCs/>
          <w:lang w:val="en-AU"/>
        </w:rPr>
        <w:t>Reference:</w:t>
      </w:r>
    </w:p>
    <w:p w:rsidR="005E08E3" w:rsidRPr="00437011" w:rsidRDefault="005E08E3" w:rsidP="005E08E3">
      <w:pPr>
        <w:pStyle w:val="EndNoteBibliography"/>
        <w:spacing w:after="0" w:line="480" w:lineRule="auto"/>
      </w:pPr>
      <w:r w:rsidRPr="00437011">
        <w:t>1.</w:t>
      </w:r>
      <w:r w:rsidRPr="00437011">
        <w:tab/>
        <w:t xml:space="preserve">Thomas CC, Philipson LH. Update on diabetes classification. </w:t>
      </w:r>
      <w:r>
        <w:t>Medical Clinics</w:t>
      </w:r>
      <w:r w:rsidRPr="00437011">
        <w:t xml:space="preserve"> 2015;</w:t>
      </w:r>
      <w:r>
        <w:t xml:space="preserve"> 99</w:t>
      </w:r>
      <w:r w:rsidRPr="00437011">
        <w:t>:</w:t>
      </w:r>
      <w:r>
        <w:t xml:space="preserve"> </w:t>
      </w:r>
      <w:r w:rsidRPr="00437011">
        <w:t>1-16.</w:t>
      </w:r>
    </w:p>
    <w:p w:rsidR="005E08E3" w:rsidRPr="00437011" w:rsidRDefault="005E08E3" w:rsidP="005E08E3">
      <w:pPr>
        <w:pStyle w:val="EndNoteBibliography"/>
        <w:spacing w:after="0" w:line="480" w:lineRule="auto"/>
      </w:pPr>
      <w:r w:rsidRPr="00437011">
        <w:t>2.</w:t>
      </w:r>
      <w:r w:rsidRPr="00437011">
        <w:tab/>
        <w:t>Wild SH, Roglic G, Green A, Sicree R, King H. Global prevalence of diabetes: estimates for the year 2000 and projections for 2030: response to R</w:t>
      </w:r>
      <w:r>
        <w:t>athman and Giani. Diabetes care</w:t>
      </w:r>
      <w:r w:rsidRPr="00437011">
        <w:t xml:space="preserve"> 2004;</w:t>
      </w:r>
      <w:r>
        <w:t xml:space="preserve"> 27:2569</w:t>
      </w:r>
      <w:r w:rsidRPr="00437011">
        <w:t>.</w:t>
      </w:r>
    </w:p>
    <w:p w:rsidR="005E08E3" w:rsidRPr="00437011" w:rsidRDefault="005E08E3" w:rsidP="005E08E3">
      <w:pPr>
        <w:pStyle w:val="EndNoteBibliography"/>
        <w:spacing w:after="0" w:line="480" w:lineRule="auto"/>
      </w:pPr>
      <w:r w:rsidRPr="00437011">
        <w:t>3.</w:t>
      </w:r>
      <w:r w:rsidRPr="00437011">
        <w:tab/>
        <w:t xml:space="preserve">Chandramohan R, Pari L, Rathinam A, Sheikh BA. Tyrosol, a phenolic compound, ameliorates hyperglycemia by regulating key enzymes of carbohydrate metabolism in streptozotocin induced diabetic rats. </w:t>
      </w:r>
      <w:r>
        <w:t>Chemico-biological interactions</w:t>
      </w:r>
      <w:r w:rsidRPr="00437011">
        <w:t xml:space="preserve"> 2015;</w:t>
      </w:r>
      <w:r>
        <w:t xml:space="preserve"> </w:t>
      </w:r>
      <w:r w:rsidRPr="00437011">
        <w:t>229:</w:t>
      </w:r>
      <w:r>
        <w:t xml:space="preserve"> </w:t>
      </w:r>
      <w:r w:rsidRPr="00437011">
        <w:t>44-54.</w:t>
      </w:r>
    </w:p>
    <w:p w:rsidR="005E08E3" w:rsidRPr="00437011" w:rsidRDefault="005E08E3" w:rsidP="005E08E3">
      <w:pPr>
        <w:pStyle w:val="EndNoteBibliography"/>
        <w:spacing w:after="0" w:line="480" w:lineRule="auto"/>
      </w:pPr>
      <w:r w:rsidRPr="00437011">
        <w:t>4.</w:t>
      </w:r>
      <w:r w:rsidRPr="00437011">
        <w:tab/>
        <w:t>Shaw JE, Sicree RA, Zimmet PZ. Global estimates of the prevalence of diabetes for 2010 and 2030. Diabetes</w:t>
      </w:r>
      <w:r>
        <w:t xml:space="preserve"> research and clinical practice</w:t>
      </w:r>
      <w:r w:rsidRPr="00437011">
        <w:t xml:space="preserve"> 2010;</w:t>
      </w:r>
      <w:r>
        <w:t xml:space="preserve"> 87</w:t>
      </w:r>
      <w:r w:rsidRPr="00437011">
        <w:t>:</w:t>
      </w:r>
      <w:r>
        <w:t xml:space="preserve"> </w:t>
      </w:r>
      <w:r w:rsidRPr="00437011">
        <w:t>4-14.</w:t>
      </w:r>
    </w:p>
    <w:p w:rsidR="005E08E3" w:rsidRPr="00437011" w:rsidRDefault="005E08E3" w:rsidP="005E08E3">
      <w:pPr>
        <w:pStyle w:val="EndNoteBibliography"/>
        <w:spacing w:after="0" w:line="480" w:lineRule="auto"/>
      </w:pPr>
      <w:r w:rsidRPr="00437011">
        <w:t>5.</w:t>
      </w:r>
      <w:r w:rsidRPr="00437011">
        <w:tab/>
        <w:t xml:space="preserve">Khandouzi N, Shidfar F, Rajab A, Rahideh T, Hosseini P, Taheri MM. The effects of ginger on fasting blood sugar, hemoglobin A1c, apolipoprotein B, apolipoprotein AI and malondialdehyde in type </w:t>
      </w:r>
      <w:r>
        <w:t>2 diabetic patients. IJPR</w:t>
      </w:r>
      <w:r w:rsidRPr="00437011">
        <w:t xml:space="preserve"> 2015;</w:t>
      </w:r>
      <w:r>
        <w:t xml:space="preserve"> 14</w:t>
      </w:r>
      <w:r w:rsidRPr="00437011">
        <w:t>:</w:t>
      </w:r>
      <w:r>
        <w:t xml:space="preserve"> </w:t>
      </w:r>
      <w:r w:rsidRPr="00437011">
        <w:t>131.</w:t>
      </w:r>
    </w:p>
    <w:p w:rsidR="005E08E3" w:rsidRPr="00437011" w:rsidRDefault="005E08E3" w:rsidP="005E08E3">
      <w:pPr>
        <w:pStyle w:val="EndNoteBibliography"/>
        <w:spacing w:after="0" w:line="480" w:lineRule="auto"/>
      </w:pPr>
      <w:r w:rsidRPr="00437011">
        <w:t>6.</w:t>
      </w:r>
      <w:r w:rsidRPr="00437011">
        <w:tab/>
        <w:t xml:space="preserve">Chih A-H, Jan C-F, Shu S-G, Lue B-H. Self-efficacy affects blood sugar control among adolescents with type I diabetes </w:t>
      </w:r>
      <w:r w:rsidRPr="00437011">
        <w:lastRenderedPageBreak/>
        <w:t>mellitus. Journal of t</w:t>
      </w:r>
      <w:r>
        <w:t>he Formosan Medical Association</w:t>
      </w:r>
      <w:r w:rsidRPr="00437011">
        <w:t xml:space="preserve"> 2010;</w:t>
      </w:r>
      <w:r>
        <w:t xml:space="preserve"> 109</w:t>
      </w:r>
      <w:r w:rsidRPr="00437011">
        <w:t>:</w:t>
      </w:r>
      <w:r>
        <w:t xml:space="preserve"> </w:t>
      </w:r>
      <w:r w:rsidRPr="00437011">
        <w:t>503-10.</w:t>
      </w:r>
    </w:p>
    <w:p w:rsidR="005E08E3" w:rsidRPr="00437011" w:rsidRDefault="005E08E3" w:rsidP="005E08E3">
      <w:pPr>
        <w:pStyle w:val="EndNoteBibliography"/>
        <w:spacing w:after="0" w:line="480" w:lineRule="auto"/>
      </w:pPr>
      <w:r w:rsidRPr="00437011">
        <w:t>7.</w:t>
      </w:r>
      <w:r w:rsidRPr="00437011">
        <w:tab/>
        <w:t>Patterson CC, Dahlquist GG, Gyürüs E, Green A, Soltész G, Group ES. Incidence trends for childhood type 1 diabetes in Europe during 1989–2003 and predicted new cases 2005–20: a multicentre prospective</w:t>
      </w:r>
      <w:r>
        <w:t xml:space="preserve"> registration study. The Lancet</w:t>
      </w:r>
      <w:r w:rsidRPr="00437011">
        <w:t xml:space="preserve"> 2009;</w:t>
      </w:r>
      <w:r>
        <w:t xml:space="preserve"> 373</w:t>
      </w:r>
      <w:r w:rsidRPr="00437011">
        <w:t>:</w:t>
      </w:r>
      <w:r>
        <w:t xml:space="preserve"> </w:t>
      </w:r>
      <w:r w:rsidRPr="00437011">
        <w:t>2027-33.</w:t>
      </w:r>
    </w:p>
    <w:p w:rsidR="005E08E3" w:rsidRPr="00437011" w:rsidRDefault="005E08E3" w:rsidP="005E08E3">
      <w:pPr>
        <w:pStyle w:val="EndNoteBibliography"/>
        <w:spacing w:after="0" w:line="480" w:lineRule="auto"/>
      </w:pPr>
      <w:r w:rsidRPr="00437011">
        <w:t>8.</w:t>
      </w:r>
      <w:r w:rsidRPr="00437011">
        <w:tab/>
        <w:t>Peng S, Li C, Sun X. Complications of Diabetes Diagnosed in</w:t>
      </w:r>
      <w:r>
        <w:t xml:space="preserve"> Children and Adolescents. Jama</w:t>
      </w:r>
      <w:r w:rsidRPr="00437011">
        <w:t xml:space="preserve"> 2017;</w:t>
      </w:r>
      <w:r>
        <w:t xml:space="preserve"> 317</w:t>
      </w:r>
      <w:r w:rsidRPr="00437011">
        <w:t>:</w:t>
      </w:r>
      <w:r>
        <w:t xml:space="preserve"> </w:t>
      </w:r>
      <w:r w:rsidRPr="00437011">
        <w:t>2552-3.</w:t>
      </w:r>
    </w:p>
    <w:p w:rsidR="005E08E3" w:rsidRPr="00437011" w:rsidRDefault="005E08E3" w:rsidP="005E08E3">
      <w:pPr>
        <w:pStyle w:val="EndNoteBibliography"/>
        <w:spacing w:after="0" w:line="480" w:lineRule="auto"/>
      </w:pPr>
      <w:r w:rsidRPr="00437011">
        <w:t>9.</w:t>
      </w:r>
      <w:r w:rsidRPr="00437011">
        <w:tab/>
        <w:t>Huynh K, Bernardo BC, McMullen JR, Ritchie RH. Diabetic cardiomyopathy: mechanisms and new treatment strategies targeting antioxidant signaling pathwa</w:t>
      </w:r>
      <w:r>
        <w:t>ys. Pharmacology &amp; therapeutics</w:t>
      </w:r>
      <w:r w:rsidRPr="00437011">
        <w:t xml:space="preserve"> 2014;</w:t>
      </w:r>
      <w:r>
        <w:t xml:space="preserve"> 142</w:t>
      </w:r>
      <w:r w:rsidRPr="00437011">
        <w:t>:</w:t>
      </w:r>
      <w:r>
        <w:t xml:space="preserve"> </w:t>
      </w:r>
      <w:r w:rsidRPr="00437011">
        <w:t>375-415.</w:t>
      </w:r>
    </w:p>
    <w:p w:rsidR="005E08E3" w:rsidRPr="00437011" w:rsidRDefault="005E08E3" w:rsidP="005E08E3">
      <w:pPr>
        <w:pStyle w:val="EndNoteBibliography"/>
        <w:spacing w:after="0" w:line="480" w:lineRule="auto"/>
      </w:pPr>
      <w:r w:rsidRPr="00437011">
        <w:t>10.</w:t>
      </w:r>
      <w:r w:rsidRPr="00437011">
        <w:tab/>
        <w:t>Telci A, Cakatay U, Kayali R, Erdoǧan C, Orhan Y, Sivas A, et al. Oxidative protein damage in plasma of type 2 diabetic patients.</w:t>
      </w:r>
      <w:r>
        <w:t xml:space="preserve"> Hormone and Metabolic Research</w:t>
      </w:r>
      <w:r w:rsidRPr="00437011">
        <w:t xml:space="preserve"> 2000;</w:t>
      </w:r>
      <w:r>
        <w:t xml:space="preserve"> 32</w:t>
      </w:r>
      <w:r w:rsidRPr="00437011">
        <w:t>:</w:t>
      </w:r>
      <w:r>
        <w:t xml:space="preserve"> </w:t>
      </w:r>
      <w:r w:rsidRPr="00437011">
        <w:t>40-3.</w:t>
      </w:r>
    </w:p>
    <w:p w:rsidR="005E08E3" w:rsidRPr="00437011" w:rsidRDefault="005E08E3" w:rsidP="005E08E3">
      <w:pPr>
        <w:pStyle w:val="EndNoteBibliography"/>
        <w:spacing w:after="0" w:line="480" w:lineRule="auto"/>
      </w:pPr>
      <w:r w:rsidRPr="00437011">
        <w:t>11.</w:t>
      </w:r>
      <w:r w:rsidRPr="00437011">
        <w:tab/>
        <w:t>Zatalia SR, Sanusi H. The role of antioxidants in the pathophysiology, complications, and management of diabetes me</w:t>
      </w:r>
      <w:r>
        <w:t>llitus. Acta medica Indonesiana</w:t>
      </w:r>
      <w:r w:rsidRPr="00437011">
        <w:t xml:space="preserve"> 2013;</w:t>
      </w:r>
      <w:r>
        <w:t xml:space="preserve"> 45</w:t>
      </w:r>
      <w:r w:rsidRPr="00437011">
        <w:t>:</w:t>
      </w:r>
      <w:r>
        <w:t xml:space="preserve"> </w:t>
      </w:r>
      <w:r w:rsidRPr="00437011">
        <w:t>141-7.</w:t>
      </w:r>
    </w:p>
    <w:p w:rsidR="005E08E3" w:rsidRPr="00437011" w:rsidRDefault="005E08E3" w:rsidP="005E08E3">
      <w:pPr>
        <w:pStyle w:val="EndNoteBibliography"/>
        <w:spacing w:after="0" w:line="480" w:lineRule="auto"/>
      </w:pPr>
      <w:r w:rsidRPr="00437011">
        <w:t>12.</w:t>
      </w:r>
      <w:r w:rsidRPr="00437011">
        <w:tab/>
        <w:t>Shakibazadeh E, Rashidian A, Larijani B, Shojaeezadeh D, Forouzanfar M, Karimi Shahanjarini A. Perceived barriers and self-efficacy: Impact on self-care behaviors in adults with ty</w:t>
      </w:r>
      <w:r>
        <w:t>pe 2 diabetes. Journal of hayat</w:t>
      </w:r>
      <w:r w:rsidRPr="00437011">
        <w:t xml:space="preserve"> 2010;</w:t>
      </w:r>
      <w:r>
        <w:t xml:space="preserve"> 15</w:t>
      </w:r>
      <w:r w:rsidRPr="00437011">
        <w:t>:</w:t>
      </w:r>
      <w:r>
        <w:t xml:space="preserve"> </w:t>
      </w:r>
      <w:r w:rsidRPr="00437011">
        <w:t>69-78.</w:t>
      </w:r>
    </w:p>
    <w:p w:rsidR="005E08E3" w:rsidRPr="00437011" w:rsidRDefault="005E08E3" w:rsidP="005E08E3">
      <w:pPr>
        <w:pStyle w:val="EndNoteBibliography"/>
        <w:spacing w:after="0" w:line="480" w:lineRule="auto"/>
      </w:pPr>
      <w:r w:rsidRPr="00437011">
        <w:t>13.</w:t>
      </w:r>
      <w:r w:rsidRPr="00437011">
        <w:tab/>
        <w:t>Ceriello A, Novials A, Ortega E, La Sala L, Pujadas G, Testa R, et al. Evidence that hyperglycemia after recovery from hypoglycemia worsens endothelial function and increases oxidative stress and inflammation in healthy control subjects and subjects with type 1 dia</w:t>
      </w:r>
      <w:r>
        <w:t>betes. Diabetes</w:t>
      </w:r>
      <w:r w:rsidRPr="00437011">
        <w:t xml:space="preserve"> 2012;</w:t>
      </w:r>
      <w:r>
        <w:t xml:space="preserve"> 61</w:t>
      </w:r>
      <w:r w:rsidRPr="00437011">
        <w:t>:</w:t>
      </w:r>
      <w:r>
        <w:t xml:space="preserve"> </w:t>
      </w:r>
      <w:r w:rsidRPr="00437011">
        <w:t>2993-7.</w:t>
      </w:r>
    </w:p>
    <w:p w:rsidR="005E08E3" w:rsidRPr="00437011" w:rsidRDefault="005E08E3" w:rsidP="005E08E3">
      <w:pPr>
        <w:pStyle w:val="EndNoteBibliography"/>
        <w:spacing w:after="0" w:line="480" w:lineRule="auto"/>
      </w:pPr>
      <w:r w:rsidRPr="00437011">
        <w:t>14.</w:t>
      </w:r>
      <w:r w:rsidRPr="00437011">
        <w:tab/>
        <w:t>Maritim A, Sanders a, Watkins J, 3rd. Diabetes, oxidative stress, and antioxidants: a review. Journal of bioch</w:t>
      </w:r>
      <w:r>
        <w:t>emical and molecular toxicology</w:t>
      </w:r>
      <w:r w:rsidRPr="00437011">
        <w:t xml:space="preserve"> 2003;</w:t>
      </w:r>
      <w:r>
        <w:t xml:space="preserve"> 17</w:t>
      </w:r>
      <w:r w:rsidRPr="00437011">
        <w:t>:</w:t>
      </w:r>
      <w:r>
        <w:t xml:space="preserve"> </w:t>
      </w:r>
      <w:r w:rsidRPr="00437011">
        <w:t>24-38.</w:t>
      </w:r>
    </w:p>
    <w:p w:rsidR="005E08E3" w:rsidRPr="00437011" w:rsidRDefault="005E08E3" w:rsidP="005E08E3">
      <w:pPr>
        <w:pStyle w:val="EndNoteBibliography"/>
        <w:spacing w:after="0" w:line="480" w:lineRule="auto"/>
      </w:pPr>
      <w:r w:rsidRPr="00437011">
        <w:t>15.</w:t>
      </w:r>
      <w:r w:rsidRPr="00437011">
        <w:tab/>
        <w:t>Kumar A, Sharma SS. NF-κB inhibitory action of resveratrol: a probable mechanism of neuroprotection in experimental diabetic neuropathy. Biochemical and biophysical research communications 2010;</w:t>
      </w:r>
      <w:r>
        <w:t xml:space="preserve"> 394</w:t>
      </w:r>
      <w:r w:rsidRPr="00437011">
        <w:t>:</w:t>
      </w:r>
      <w:r>
        <w:t xml:space="preserve"> </w:t>
      </w:r>
      <w:r w:rsidRPr="00437011">
        <w:t>360-5.</w:t>
      </w:r>
    </w:p>
    <w:p w:rsidR="005E08E3" w:rsidRPr="00437011" w:rsidRDefault="005E08E3" w:rsidP="005E08E3">
      <w:pPr>
        <w:pStyle w:val="EndNoteBibliography"/>
        <w:spacing w:after="0" w:line="480" w:lineRule="auto"/>
      </w:pPr>
      <w:r w:rsidRPr="00437011">
        <w:t>16.</w:t>
      </w:r>
      <w:r w:rsidRPr="00437011">
        <w:tab/>
        <w:t xml:space="preserve">Gómez R, Conde J, Scotece M, Gómez-Reino JJ, Lago F, Gualillo O. What's new in our understanding of the role of adipokines in </w:t>
      </w:r>
      <w:r w:rsidRPr="00437011">
        <w:lastRenderedPageBreak/>
        <w:t>rheumatic diseas</w:t>
      </w:r>
      <w:r>
        <w:t>es? Nature Reviews Rheumatology</w:t>
      </w:r>
      <w:r w:rsidRPr="00437011">
        <w:t xml:space="preserve"> 2011;</w:t>
      </w:r>
      <w:r>
        <w:t xml:space="preserve"> 7</w:t>
      </w:r>
      <w:r w:rsidRPr="00437011">
        <w:t>:</w:t>
      </w:r>
      <w:r>
        <w:t xml:space="preserve"> </w:t>
      </w:r>
      <w:r w:rsidRPr="00437011">
        <w:t>528-36.</w:t>
      </w:r>
    </w:p>
    <w:p w:rsidR="005E08E3" w:rsidRPr="00437011" w:rsidRDefault="005E08E3" w:rsidP="005E08E3">
      <w:pPr>
        <w:pStyle w:val="EndNoteBibliography"/>
        <w:spacing w:after="0" w:line="480" w:lineRule="auto"/>
      </w:pPr>
      <w:r w:rsidRPr="00437011">
        <w:t>17.</w:t>
      </w:r>
      <w:r w:rsidRPr="00437011">
        <w:tab/>
        <w:t>Matarese G, Sanna V, Lechler RI, Sarvetnick N, Fontana S, Zappacosta S, et al. Leptin accelerates autoimmune diabet</w:t>
      </w:r>
      <w:r>
        <w:t>es in female NOD mice. Diabetes</w:t>
      </w:r>
      <w:r w:rsidRPr="00437011">
        <w:t xml:space="preserve"> 2002;</w:t>
      </w:r>
      <w:r>
        <w:t xml:space="preserve"> 51</w:t>
      </w:r>
      <w:r w:rsidRPr="00437011">
        <w:t>:</w:t>
      </w:r>
      <w:r>
        <w:t xml:space="preserve"> </w:t>
      </w:r>
      <w:r w:rsidRPr="00437011">
        <w:t>1356-61.</w:t>
      </w:r>
    </w:p>
    <w:p w:rsidR="005E08E3" w:rsidRPr="00437011" w:rsidRDefault="005E08E3" w:rsidP="005E08E3">
      <w:pPr>
        <w:pStyle w:val="EndNoteBibliography"/>
        <w:spacing w:after="0" w:line="480" w:lineRule="auto"/>
      </w:pPr>
      <w:r w:rsidRPr="00437011">
        <w:t>18.</w:t>
      </w:r>
      <w:r w:rsidRPr="00437011">
        <w:tab/>
        <w:t xml:space="preserve">Procaccini C, Pucino V, Mantzoros CS, Matarese G. Leptin in </w:t>
      </w:r>
      <w:r>
        <w:t>autoimmune diseases. Metabolism</w:t>
      </w:r>
      <w:r w:rsidRPr="00437011">
        <w:t xml:space="preserve"> 2015;</w:t>
      </w:r>
      <w:r>
        <w:t xml:space="preserve"> 64</w:t>
      </w:r>
      <w:r w:rsidRPr="00437011">
        <w:t>:</w:t>
      </w:r>
      <w:r>
        <w:t xml:space="preserve"> </w:t>
      </w:r>
      <w:r w:rsidRPr="00437011">
        <w:t>92-104.</w:t>
      </w:r>
    </w:p>
    <w:p w:rsidR="005E08E3" w:rsidRPr="00437011" w:rsidRDefault="005E08E3" w:rsidP="005E08E3">
      <w:pPr>
        <w:pStyle w:val="EndNoteBibliography"/>
        <w:spacing w:after="0" w:line="480" w:lineRule="auto"/>
      </w:pPr>
      <w:r w:rsidRPr="00437011">
        <w:t>19.</w:t>
      </w:r>
      <w:r w:rsidRPr="00437011">
        <w:tab/>
        <w:t>Willcox A, Richardson S, Bone A, Foulis A, Morgan N. Analysis of islet inflammation in human type 1 diabetes. Clinical &amp;</w:t>
      </w:r>
      <w:r>
        <w:t xml:space="preserve"> Experimental Immunology</w:t>
      </w:r>
      <w:r w:rsidRPr="00437011">
        <w:t xml:space="preserve"> 2009;</w:t>
      </w:r>
      <w:r>
        <w:t xml:space="preserve"> 155</w:t>
      </w:r>
      <w:r w:rsidRPr="00437011">
        <w:t>:</w:t>
      </w:r>
      <w:r>
        <w:t xml:space="preserve"> </w:t>
      </w:r>
      <w:r w:rsidRPr="00437011">
        <w:t>173-81.</w:t>
      </w:r>
    </w:p>
    <w:p w:rsidR="005E08E3" w:rsidRPr="00437011" w:rsidRDefault="005E08E3" w:rsidP="005E08E3">
      <w:pPr>
        <w:pStyle w:val="EndNoteBibliography"/>
        <w:spacing w:after="0" w:line="480" w:lineRule="auto"/>
      </w:pPr>
      <w:r w:rsidRPr="00437011">
        <w:t>20.</w:t>
      </w:r>
      <w:r w:rsidRPr="00437011">
        <w:tab/>
        <w:t xml:space="preserve">Leiter EH. The NOD mouse: a model for insulin‐dependent diabetes mellitus. </w:t>
      </w:r>
      <w:r>
        <w:t>Current protocols in immunology 2001; 15: 1-9</w:t>
      </w:r>
      <w:r w:rsidRPr="00437011">
        <w:t>.</w:t>
      </w:r>
    </w:p>
    <w:p w:rsidR="005E08E3" w:rsidRPr="00437011" w:rsidRDefault="005E08E3" w:rsidP="005E08E3">
      <w:pPr>
        <w:pStyle w:val="EndNoteBibliography"/>
        <w:spacing w:after="0" w:line="480" w:lineRule="auto"/>
      </w:pPr>
      <w:r>
        <w:t>21.</w:t>
      </w:r>
      <w:r>
        <w:tab/>
        <w:t>DiLorenz</w:t>
      </w:r>
      <w:r w:rsidRPr="00437011">
        <w:t xml:space="preserve"> TP, Graser RT, Ono T, Christianson GJ, Chapman HD, Roopenian DC, et al. Major histocompatibility complex class I-restricted T cells are required for all but the end stages of diabetes development in nonobese diabetic mice and use a prevalent T cell receptor α chain gene rearrangement. Proceedings of the National Acade</w:t>
      </w:r>
      <w:r>
        <w:t>my of Sciences</w:t>
      </w:r>
      <w:r w:rsidRPr="00437011">
        <w:t xml:space="preserve"> 1998;</w:t>
      </w:r>
      <w:r>
        <w:t xml:space="preserve"> 95</w:t>
      </w:r>
      <w:r w:rsidRPr="00437011">
        <w:t>:</w:t>
      </w:r>
      <w:r>
        <w:t xml:space="preserve"> </w:t>
      </w:r>
      <w:r w:rsidRPr="00437011">
        <w:t>12538-43.</w:t>
      </w:r>
    </w:p>
    <w:p w:rsidR="005E08E3" w:rsidRPr="00437011" w:rsidRDefault="005E08E3" w:rsidP="005E08E3">
      <w:pPr>
        <w:pStyle w:val="EndNoteBibliography"/>
        <w:spacing w:after="0" w:line="480" w:lineRule="auto"/>
      </w:pPr>
      <w:r w:rsidRPr="00437011">
        <w:t>22.</w:t>
      </w:r>
      <w:r w:rsidRPr="00437011">
        <w:tab/>
        <w:t>Haskins K, Portas M, Bergman B, Lafferty K, Bradley B. Pancreatic islet-specific T-cell clones from nonobese diabetic mice. Proceedings of t</w:t>
      </w:r>
      <w:r>
        <w:t>he National Academy of Sciences</w:t>
      </w:r>
      <w:r w:rsidRPr="00437011">
        <w:t xml:space="preserve"> 1989;</w:t>
      </w:r>
      <w:r>
        <w:t xml:space="preserve"> 86</w:t>
      </w:r>
      <w:r w:rsidRPr="00437011">
        <w:t>:</w:t>
      </w:r>
      <w:r>
        <w:t xml:space="preserve"> </w:t>
      </w:r>
      <w:r w:rsidRPr="00437011">
        <w:t>8000-4.</w:t>
      </w:r>
    </w:p>
    <w:p w:rsidR="005E08E3" w:rsidRPr="00437011" w:rsidRDefault="005E08E3" w:rsidP="005E08E3">
      <w:pPr>
        <w:pStyle w:val="EndNoteBibliography"/>
        <w:spacing w:after="0" w:line="480" w:lineRule="auto"/>
      </w:pPr>
      <w:r w:rsidRPr="00437011">
        <w:t>23.</w:t>
      </w:r>
      <w:r w:rsidRPr="00437011">
        <w:tab/>
        <w:t>Wong FS, Visintin I, Wen L, Flavell RA, Janeway CA. CD8 T cell clones from young nonobese diabetic (NOD) islets can transfer rapid onset of diabetes in NOD mice in the absence of CD4 cells. J</w:t>
      </w:r>
      <w:r>
        <w:t>ournal of Experimental Medicine</w:t>
      </w:r>
      <w:r w:rsidRPr="00437011">
        <w:t xml:space="preserve"> 1996;</w:t>
      </w:r>
      <w:r>
        <w:t xml:space="preserve"> 183</w:t>
      </w:r>
      <w:r w:rsidRPr="00437011">
        <w:t>:</w:t>
      </w:r>
      <w:r>
        <w:t xml:space="preserve"> </w:t>
      </w:r>
      <w:r w:rsidRPr="00437011">
        <w:t>67-76.</w:t>
      </w:r>
    </w:p>
    <w:p w:rsidR="005E08E3" w:rsidRPr="00437011" w:rsidRDefault="005E08E3" w:rsidP="005E08E3">
      <w:pPr>
        <w:pStyle w:val="EndNoteBibliography"/>
        <w:spacing w:after="0" w:line="480" w:lineRule="auto"/>
      </w:pPr>
      <w:r w:rsidRPr="005E08E3">
        <w:rPr>
          <w:lang w:val="de-DE"/>
        </w:rPr>
        <w:t>24.</w:t>
      </w:r>
      <w:r w:rsidRPr="005E08E3">
        <w:rPr>
          <w:lang w:val="de-DE"/>
        </w:rPr>
        <w:tab/>
        <w:t xml:space="preserve">Hubert MT, Milton MJ, Schreiner S, Profozich JL, Trucco M, Piganelli JD. </w:t>
      </w:r>
      <w:r w:rsidRPr="00437011">
        <w:t>Disruption of innate-mediated proinflammatory cytokine and reactive oxygen species third signal leads to antigen-specific hyporesponsive</w:t>
      </w:r>
      <w:r>
        <w:t>ness. The Journal of Immunology</w:t>
      </w:r>
      <w:r w:rsidRPr="00437011">
        <w:t xml:space="preserve"> 2007;</w:t>
      </w:r>
      <w:r>
        <w:t xml:space="preserve"> 178</w:t>
      </w:r>
      <w:r w:rsidRPr="00437011">
        <w:t>:</w:t>
      </w:r>
      <w:r>
        <w:t xml:space="preserve"> </w:t>
      </w:r>
      <w:r w:rsidRPr="00437011">
        <w:t>908-17.</w:t>
      </w:r>
    </w:p>
    <w:p w:rsidR="005E08E3" w:rsidRPr="00437011" w:rsidRDefault="005E08E3" w:rsidP="005E08E3">
      <w:pPr>
        <w:pStyle w:val="EndNoteBibliography"/>
        <w:spacing w:after="0" w:line="480" w:lineRule="auto"/>
      </w:pPr>
      <w:r w:rsidRPr="00437011">
        <w:t>25.</w:t>
      </w:r>
      <w:r w:rsidRPr="00437011">
        <w:tab/>
        <w:t>Waltner-Law ME, Wang XL, Law BK, Hall RK, Nawano M, Granner DK. Epigallocatechin gallate, a constituent of green tea, represses hepatic glucose production. J</w:t>
      </w:r>
      <w:r>
        <w:t xml:space="preserve">ournal of Biological Chemistry </w:t>
      </w:r>
      <w:r w:rsidRPr="00437011">
        <w:t>2002;</w:t>
      </w:r>
      <w:r>
        <w:t xml:space="preserve"> 277</w:t>
      </w:r>
      <w:r w:rsidRPr="00437011">
        <w:t>:</w:t>
      </w:r>
      <w:r>
        <w:t xml:space="preserve"> </w:t>
      </w:r>
      <w:r w:rsidRPr="00437011">
        <w:t>34933-40.</w:t>
      </w:r>
    </w:p>
    <w:p w:rsidR="005E08E3" w:rsidRPr="00437011" w:rsidRDefault="005E08E3" w:rsidP="005E08E3">
      <w:pPr>
        <w:pStyle w:val="EndNoteBibliography"/>
        <w:spacing w:after="0" w:line="480" w:lineRule="auto"/>
      </w:pPr>
      <w:r w:rsidRPr="00437011">
        <w:t>26.</w:t>
      </w:r>
      <w:r w:rsidRPr="00437011">
        <w:tab/>
        <w:t xml:space="preserve">Shivasharan B, Nagakannan P, Thippeswamy B, Veerapur V. Protective effect of Calendula officinalis L. flowers against monosodium glutamate induced oxidative </w:t>
      </w:r>
      <w:r w:rsidRPr="00437011">
        <w:lastRenderedPageBreak/>
        <w:t>stress and excitotoxic brain damage in rats. Indian J</w:t>
      </w:r>
      <w:r>
        <w:t>ournal of Clinical Biochemistry</w:t>
      </w:r>
      <w:r w:rsidRPr="00437011">
        <w:t xml:space="preserve"> 2013;</w:t>
      </w:r>
      <w:r>
        <w:t xml:space="preserve"> 28</w:t>
      </w:r>
      <w:r w:rsidRPr="00437011">
        <w:t>:</w:t>
      </w:r>
      <w:r>
        <w:t xml:space="preserve"> </w:t>
      </w:r>
      <w:r w:rsidRPr="00437011">
        <w:t>292-8.</w:t>
      </w:r>
    </w:p>
    <w:p w:rsidR="005E08E3" w:rsidRPr="00437011" w:rsidRDefault="005E08E3" w:rsidP="005E08E3">
      <w:pPr>
        <w:pStyle w:val="EndNoteBibliography"/>
        <w:spacing w:after="0" w:line="480" w:lineRule="auto"/>
      </w:pPr>
      <w:r w:rsidRPr="00437011">
        <w:t>27.</w:t>
      </w:r>
      <w:r w:rsidRPr="00437011">
        <w:tab/>
        <w:t>Shittu H, Musallam L, Okhale S, Tijani Y, Haddad P. In Vitro and In Vivo Evaluation of Antidiabetic Potential of Extracts of Selected Medicinal Plant Preparations Collected from Nigerian Traditional Medical Practitioners. Nigerian Jou</w:t>
      </w:r>
      <w:r>
        <w:t>rnal of Pharmaceutical Research</w:t>
      </w:r>
      <w:r w:rsidRPr="00437011">
        <w:t xml:space="preserve"> 2017;</w:t>
      </w:r>
      <w:r>
        <w:t xml:space="preserve"> 11</w:t>
      </w:r>
      <w:r w:rsidRPr="00437011">
        <w:t>:</w:t>
      </w:r>
      <w:r>
        <w:t xml:space="preserve"> </w:t>
      </w:r>
      <w:r w:rsidRPr="00437011">
        <w:t>13-21.</w:t>
      </w:r>
    </w:p>
    <w:p w:rsidR="005E08E3" w:rsidRPr="00437011" w:rsidRDefault="005E08E3" w:rsidP="005E08E3">
      <w:pPr>
        <w:pStyle w:val="EndNoteBibliography"/>
        <w:spacing w:after="0" w:line="480" w:lineRule="auto"/>
      </w:pPr>
      <w:r w:rsidRPr="00437011">
        <w:t>28.</w:t>
      </w:r>
      <w:r w:rsidRPr="00437011">
        <w:tab/>
        <w:t xml:space="preserve">Kumar K, Kuttan R. Chemoprotective activity of an extract of Phyllanthus amarus against cyclophosphamide induced </w:t>
      </w:r>
      <w:r>
        <w:t>toxicity in mice. Phytomedicine</w:t>
      </w:r>
      <w:r w:rsidRPr="00437011">
        <w:t xml:space="preserve"> 2005;</w:t>
      </w:r>
      <w:r>
        <w:t xml:space="preserve"> 12</w:t>
      </w:r>
      <w:r w:rsidRPr="00437011">
        <w:t>:</w:t>
      </w:r>
      <w:r>
        <w:t xml:space="preserve"> </w:t>
      </w:r>
      <w:r w:rsidRPr="00437011">
        <w:t>494-500.</w:t>
      </w:r>
    </w:p>
    <w:p w:rsidR="005E08E3" w:rsidRPr="00437011" w:rsidRDefault="005E08E3" w:rsidP="005E08E3">
      <w:pPr>
        <w:pStyle w:val="EndNoteBibliography"/>
        <w:spacing w:after="0" w:line="480" w:lineRule="auto"/>
      </w:pPr>
      <w:r w:rsidRPr="00437011">
        <w:t>29.</w:t>
      </w:r>
      <w:r w:rsidRPr="00437011">
        <w:tab/>
        <w:t>Khalid KA, da Silva JT. Biology of Calendula officinalis Linn.: focus on pharmacology, biological activities and agronomic practices. Medicinal and Aromatic P</w:t>
      </w:r>
      <w:r>
        <w:t xml:space="preserve">lant Science and Biotechnology </w:t>
      </w:r>
      <w:r w:rsidRPr="00437011">
        <w:t>2012;</w:t>
      </w:r>
      <w:r>
        <w:t xml:space="preserve"> 6</w:t>
      </w:r>
      <w:r w:rsidRPr="00437011">
        <w:t>:</w:t>
      </w:r>
      <w:r>
        <w:t xml:space="preserve"> 12-</w:t>
      </w:r>
      <w:r w:rsidRPr="00437011">
        <w:t>27.</w:t>
      </w:r>
    </w:p>
    <w:p w:rsidR="005E08E3" w:rsidRPr="00437011" w:rsidRDefault="005E08E3" w:rsidP="005E08E3">
      <w:pPr>
        <w:pStyle w:val="EndNoteBibliography"/>
        <w:spacing w:after="0" w:line="480" w:lineRule="auto"/>
      </w:pPr>
      <w:r w:rsidRPr="00437011">
        <w:t>30.</w:t>
      </w:r>
      <w:r w:rsidRPr="00437011">
        <w:tab/>
        <w:t>Preethi KC, Kuttan G, Kuttan R. Anti-inflammatory activity of flower extract of Calendula officinalis Linn. and its possible mechanism of action.</w:t>
      </w:r>
      <w:r w:rsidRPr="00E54E3E">
        <w:rPr>
          <w:color w:val="000000"/>
          <w:sz w:val="27"/>
          <w:szCs w:val="27"/>
        </w:rPr>
        <w:t xml:space="preserve"> </w:t>
      </w:r>
      <w:r w:rsidRPr="00E54E3E">
        <w:rPr>
          <w:color w:val="000000"/>
        </w:rPr>
        <w:t>Indian J Exp Biol 2009; 47: 113-20</w:t>
      </w:r>
    </w:p>
    <w:p w:rsidR="005E08E3" w:rsidRPr="00437011" w:rsidRDefault="005E08E3" w:rsidP="005E08E3">
      <w:pPr>
        <w:pStyle w:val="EndNoteBibliography"/>
        <w:spacing w:after="0" w:line="480" w:lineRule="auto"/>
      </w:pPr>
      <w:r w:rsidRPr="00437011">
        <w:t>31.</w:t>
      </w:r>
      <w:r w:rsidRPr="00437011">
        <w:tab/>
        <w:t xml:space="preserve">Nicolaus C, Junghanns S, Hartmann A, Murillo R, Ganzera M, Merfort I. In vitro </w:t>
      </w:r>
      <w:r w:rsidRPr="00437011">
        <w:t>studies to evaluate the wound healing properties of Calendula officinalis extracts</w:t>
      </w:r>
      <w:r>
        <w:t xml:space="preserve">. Journal of ethnopharmacology </w:t>
      </w:r>
      <w:r w:rsidRPr="00437011">
        <w:t>2017;</w:t>
      </w:r>
      <w:r>
        <w:t xml:space="preserve"> </w:t>
      </w:r>
      <w:r w:rsidRPr="00437011">
        <w:t>196:</w:t>
      </w:r>
      <w:r>
        <w:t xml:space="preserve"> </w:t>
      </w:r>
      <w:r w:rsidRPr="00437011">
        <w:t>94-103.</w:t>
      </w:r>
    </w:p>
    <w:p w:rsidR="005E08E3" w:rsidRPr="00437011" w:rsidRDefault="005E08E3" w:rsidP="005E08E3">
      <w:pPr>
        <w:pStyle w:val="EndNoteBibliography"/>
        <w:spacing w:after="0" w:line="480" w:lineRule="auto"/>
      </w:pPr>
      <w:r w:rsidRPr="00437011">
        <w:t>32.</w:t>
      </w:r>
      <w:r w:rsidRPr="00437011">
        <w:tab/>
        <w:t>Palacios A, Barberón J, Leaden P, Zeinsteger P. Calendula officinalis L.(Asteraceae) possess antioxidant properties on Fe2+-initiated peroxidation of rat brain microsomes. ADMET and DMPK. 2016;</w:t>
      </w:r>
      <w:r>
        <w:t xml:space="preserve"> 4</w:t>
      </w:r>
      <w:r w:rsidRPr="00437011">
        <w:t>:</w:t>
      </w:r>
      <w:r>
        <w:t xml:space="preserve"> </w:t>
      </w:r>
      <w:r w:rsidRPr="00437011">
        <w:t>91-7.</w:t>
      </w:r>
    </w:p>
    <w:p w:rsidR="005E08E3" w:rsidRPr="00437011" w:rsidRDefault="005E08E3" w:rsidP="005E08E3">
      <w:pPr>
        <w:pStyle w:val="EndNoteBibliography"/>
        <w:spacing w:after="0" w:line="480" w:lineRule="auto"/>
      </w:pPr>
      <w:r w:rsidRPr="00437011">
        <w:t>33.</w:t>
      </w:r>
      <w:r w:rsidRPr="00437011">
        <w:tab/>
        <w:t>Gholamhoseinian A, Fallah H. Inhibitory effect of methanol extract of Rosa damascena Mill. flowers on α-glucosidase activity and postprandial hyperglycemia in normal a</w:t>
      </w:r>
      <w:r>
        <w:t>nd diabetic rats. Phytomedicine</w:t>
      </w:r>
      <w:r w:rsidRPr="00437011">
        <w:t xml:space="preserve"> 2009;</w:t>
      </w:r>
      <w:r>
        <w:t xml:space="preserve"> 16</w:t>
      </w:r>
      <w:r w:rsidRPr="00437011">
        <w:t>:</w:t>
      </w:r>
      <w:r>
        <w:t xml:space="preserve"> </w:t>
      </w:r>
      <w:r w:rsidRPr="00437011">
        <w:t>935-41.</w:t>
      </w:r>
    </w:p>
    <w:p w:rsidR="005E08E3" w:rsidRPr="00437011" w:rsidRDefault="005E08E3" w:rsidP="005E08E3">
      <w:pPr>
        <w:pStyle w:val="EndNoteBibliography"/>
        <w:spacing w:after="0" w:line="480" w:lineRule="auto"/>
      </w:pPr>
      <w:r w:rsidRPr="00437011">
        <w:t>34.</w:t>
      </w:r>
      <w:r w:rsidRPr="00437011">
        <w:tab/>
        <w:t>Omara EA, Nada SA, Farrag ARH, Sharaf WM, El-Toumy SA. Therapeutic effect of Acacia nilotica pods extract on streptozotocin induced diabetic ne</w:t>
      </w:r>
      <w:r>
        <w:t>phropathy in rat. Phytomedicine</w:t>
      </w:r>
      <w:r w:rsidRPr="00437011">
        <w:t xml:space="preserve"> 2012;</w:t>
      </w:r>
      <w:r>
        <w:t xml:space="preserve"> 19</w:t>
      </w:r>
      <w:r w:rsidRPr="00437011">
        <w:t>:</w:t>
      </w:r>
      <w:r>
        <w:t xml:space="preserve"> </w:t>
      </w:r>
      <w:r w:rsidRPr="00437011">
        <w:t>1059-67.</w:t>
      </w:r>
    </w:p>
    <w:p w:rsidR="005E08E3" w:rsidRPr="00437011" w:rsidRDefault="005E08E3" w:rsidP="005E08E3">
      <w:pPr>
        <w:pStyle w:val="EndNoteBibliography"/>
        <w:spacing w:after="0" w:line="480" w:lineRule="auto"/>
      </w:pPr>
      <w:r w:rsidRPr="00437011">
        <w:t>35.</w:t>
      </w:r>
      <w:r w:rsidRPr="00437011">
        <w:tab/>
        <w:t>Palsamy P, Subramanian S. Resveratrol protects diabetic kidney by attenuating hyperglycemia-mediated oxidative stress and renal inflammatory cytokines via Nrf2–Keap1 signaling. Biochimica et Biophysica Acta (</w:t>
      </w:r>
      <w:r>
        <w:t>BBA)-</w:t>
      </w:r>
      <w:r>
        <w:lastRenderedPageBreak/>
        <w:t>Molecular Basis of Disease</w:t>
      </w:r>
      <w:r w:rsidRPr="00437011">
        <w:t xml:space="preserve"> 2011;</w:t>
      </w:r>
      <w:r>
        <w:t xml:space="preserve"> 1812</w:t>
      </w:r>
      <w:r w:rsidRPr="00437011">
        <w:t>:</w:t>
      </w:r>
      <w:r>
        <w:t xml:space="preserve"> </w:t>
      </w:r>
      <w:r w:rsidRPr="00437011">
        <w:t>719-31.</w:t>
      </w:r>
    </w:p>
    <w:p w:rsidR="005E08E3" w:rsidRPr="00437011" w:rsidRDefault="005E08E3" w:rsidP="005E08E3">
      <w:pPr>
        <w:pStyle w:val="EndNoteBibliography"/>
        <w:spacing w:after="0" w:line="480" w:lineRule="auto"/>
      </w:pPr>
      <w:r w:rsidRPr="00437011">
        <w:t>36.</w:t>
      </w:r>
      <w:r w:rsidRPr="00437011">
        <w:tab/>
        <w:t xml:space="preserve">Lin C-Y, Yin M-C. Renal protective effects of extracts from guava fruit (Psidium guajava L.) in diabetic mice. </w:t>
      </w:r>
      <w:r>
        <w:t>Plant foods for human nutrition</w:t>
      </w:r>
      <w:r w:rsidRPr="00437011">
        <w:t xml:space="preserve"> 2012;</w:t>
      </w:r>
      <w:r>
        <w:t xml:space="preserve"> 67</w:t>
      </w:r>
      <w:r w:rsidRPr="00437011">
        <w:t>:</w:t>
      </w:r>
      <w:r>
        <w:t xml:space="preserve"> </w:t>
      </w:r>
      <w:r w:rsidRPr="00437011">
        <w:t>303-8.</w:t>
      </w:r>
    </w:p>
    <w:p w:rsidR="005E08E3" w:rsidRPr="00437011" w:rsidRDefault="005E08E3" w:rsidP="005E08E3">
      <w:pPr>
        <w:pStyle w:val="EndNoteBibliography"/>
        <w:spacing w:after="0" w:line="480" w:lineRule="auto"/>
      </w:pPr>
      <w:r w:rsidRPr="00437011">
        <w:t>37.</w:t>
      </w:r>
      <w:r w:rsidRPr="00437011">
        <w:tab/>
        <w:t>Giacco F, Brownlee M. Oxidative stress and diabetic compl</w:t>
      </w:r>
      <w:r>
        <w:t xml:space="preserve">ications. Circulation research </w:t>
      </w:r>
      <w:r w:rsidRPr="00437011">
        <w:t>2010;</w:t>
      </w:r>
      <w:r>
        <w:t xml:space="preserve"> 107</w:t>
      </w:r>
      <w:r w:rsidRPr="00437011">
        <w:t>:</w:t>
      </w:r>
      <w:r>
        <w:t xml:space="preserve"> </w:t>
      </w:r>
      <w:r w:rsidRPr="00437011">
        <w:t>1058-70.</w:t>
      </w:r>
    </w:p>
    <w:p w:rsidR="005E08E3" w:rsidRPr="00437011" w:rsidRDefault="005E08E3" w:rsidP="005E08E3">
      <w:pPr>
        <w:pStyle w:val="EndNoteBibliography"/>
        <w:spacing w:after="0" w:line="480" w:lineRule="auto"/>
      </w:pPr>
      <w:r w:rsidRPr="00437011">
        <w:t>38.</w:t>
      </w:r>
      <w:r w:rsidRPr="00437011">
        <w:tab/>
        <w:t xml:space="preserve">Salehi I, Moradkhani S, Roushandeh AM, Nazari H, Ravan AP. Controversial effects of Calendula officinalis L. on Biochemical and Pathological Factors of Nephropathy in Diabetic Wistar Rats. Avicenna </w:t>
      </w:r>
      <w:r>
        <w:t>Journal of Medical Biochemistry</w:t>
      </w:r>
      <w:r w:rsidRPr="00437011">
        <w:t xml:space="preserve"> 2015;</w:t>
      </w:r>
      <w:r>
        <w:t xml:space="preserve"> 3: </w:t>
      </w:r>
      <w:r>
        <w:rPr>
          <w:rFonts w:ascii="Arial" w:hAnsi="Arial" w:cs="Arial"/>
          <w:color w:val="212121"/>
          <w:sz w:val="19"/>
          <w:szCs w:val="19"/>
          <w:shd w:val="clear" w:color="auto" w:fill="FFFFFF"/>
        </w:rPr>
        <w:t>e29238</w:t>
      </w:r>
    </w:p>
    <w:p w:rsidR="005E08E3" w:rsidRPr="00437011" w:rsidRDefault="005E08E3" w:rsidP="005E08E3">
      <w:pPr>
        <w:pStyle w:val="EndNoteBibliography"/>
        <w:spacing w:after="0" w:line="480" w:lineRule="auto"/>
      </w:pPr>
      <w:r w:rsidRPr="00437011">
        <w:t>39.</w:t>
      </w:r>
      <w:r w:rsidRPr="00437011">
        <w:tab/>
        <w:t>Arora R, Majee C. Anti diabetic and antihyperlipidemic effect of hydro-alcholic extract of Calendu</w:t>
      </w:r>
      <w:r>
        <w:t>la Officinalis. Int Res J Pharm</w:t>
      </w:r>
      <w:r w:rsidRPr="00437011">
        <w:t xml:space="preserve"> 2011;</w:t>
      </w:r>
      <w:r>
        <w:t xml:space="preserve"> 2</w:t>
      </w:r>
      <w:r w:rsidRPr="00437011">
        <w:t>:</w:t>
      </w:r>
      <w:r>
        <w:t xml:space="preserve"> </w:t>
      </w:r>
      <w:r w:rsidRPr="00437011">
        <w:t>61-5.</w:t>
      </w:r>
    </w:p>
    <w:p w:rsidR="005E08E3" w:rsidRPr="00437011" w:rsidRDefault="005E08E3" w:rsidP="005E08E3">
      <w:pPr>
        <w:pStyle w:val="EndNoteBibliography"/>
        <w:spacing w:after="0" w:line="480" w:lineRule="auto"/>
      </w:pPr>
      <w:r w:rsidRPr="00437011">
        <w:t>40.</w:t>
      </w:r>
      <w:r w:rsidRPr="00437011">
        <w:tab/>
        <w:t>Mahmoodi M, Azimi A, Shahidi S. Effects of Calendula officinalis Hydroalcoholic Extract on Blood sugar, LDL, HDL and Total cholesterol in Streptozotocin-induced Diabetic Adult mal</w:t>
      </w:r>
      <w:r>
        <w:t>e wistar Rats. Armaghane danesh</w:t>
      </w:r>
      <w:r w:rsidRPr="00437011">
        <w:t xml:space="preserve"> 2014;</w:t>
      </w:r>
      <w:r>
        <w:t xml:space="preserve"> 19</w:t>
      </w:r>
      <w:r w:rsidRPr="00437011">
        <w:t>:</w:t>
      </w:r>
      <w:r>
        <w:t xml:space="preserve"> </w:t>
      </w:r>
      <w:r w:rsidRPr="00437011">
        <w:t>283-94.</w:t>
      </w:r>
    </w:p>
    <w:p w:rsidR="005E08E3" w:rsidRPr="00437011" w:rsidRDefault="005E08E3" w:rsidP="005E08E3">
      <w:pPr>
        <w:pStyle w:val="EndNoteBibliography"/>
        <w:spacing w:after="0" w:line="480" w:lineRule="auto"/>
      </w:pPr>
      <w:r w:rsidRPr="00437011">
        <w:t>41.</w:t>
      </w:r>
      <w:r w:rsidRPr="00437011">
        <w:tab/>
        <w:t>Kurkin V, Sharova O. Flavonoids from Calendula officinalis flowers.</w:t>
      </w:r>
      <w:r>
        <w:t xml:space="preserve"> Chemistry of natural compounds</w:t>
      </w:r>
      <w:r w:rsidRPr="00437011">
        <w:t xml:space="preserve"> 2007;</w:t>
      </w:r>
      <w:r>
        <w:t xml:space="preserve"> 43</w:t>
      </w:r>
      <w:r w:rsidRPr="00437011">
        <w:t>:</w:t>
      </w:r>
      <w:r>
        <w:t xml:space="preserve"> </w:t>
      </w:r>
      <w:r w:rsidRPr="00437011">
        <w:t>216-7.</w:t>
      </w:r>
    </w:p>
    <w:p w:rsidR="005E08E3" w:rsidRPr="00437011" w:rsidRDefault="005E08E3" w:rsidP="005E08E3">
      <w:pPr>
        <w:pStyle w:val="EndNoteBibliography"/>
        <w:spacing w:after="0" w:line="480" w:lineRule="auto"/>
      </w:pPr>
      <w:r w:rsidRPr="00437011">
        <w:t>42.</w:t>
      </w:r>
      <w:r w:rsidRPr="00437011">
        <w:tab/>
        <w:t>Vidal-Ollivier E, Elias R, Faure F, Babadjamian A, Crespin F, Balansard G, et al. Flavonol glycosides from Calendula officinalis flowers. Planta m</w:t>
      </w:r>
      <w:r>
        <w:t>edica</w:t>
      </w:r>
      <w:r w:rsidRPr="00437011">
        <w:t xml:space="preserve"> 1989;</w:t>
      </w:r>
      <w:r>
        <w:t xml:space="preserve"> 55</w:t>
      </w:r>
      <w:r w:rsidRPr="00437011">
        <w:t>:</w:t>
      </w:r>
      <w:r>
        <w:t xml:space="preserve"> </w:t>
      </w:r>
      <w:r w:rsidRPr="00437011">
        <w:t>73-4.</w:t>
      </w:r>
    </w:p>
    <w:p w:rsidR="005E08E3" w:rsidRPr="00437011" w:rsidRDefault="005E08E3" w:rsidP="005E08E3">
      <w:pPr>
        <w:pStyle w:val="EndNoteBibliography"/>
        <w:spacing w:after="0" w:line="480" w:lineRule="auto"/>
      </w:pPr>
      <w:r w:rsidRPr="00437011">
        <w:t>43.</w:t>
      </w:r>
      <w:r w:rsidRPr="00437011">
        <w:tab/>
        <w:t>Ukiya M, Akihisa T, Yasukawa K, Tokuda H, Suzuki T, Kimura Y. Anti-inflammatory, anti-tumor-promoting, and cytotoxic activities of constituents of marigold (Calendula officinalis) flowe</w:t>
      </w:r>
      <w:r>
        <w:t>rs. Journal of Natural Products</w:t>
      </w:r>
      <w:r w:rsidRPr="00437011">
        <w:t xml:space="preserve"> 2006;</w:t>
      </w:r>
      <w:r>
        <w:t xml:space="preserve"> 69</w:t>
      </w:r>
      <w:r w:rsidRPr="00437011">
        <w:t>:</w:t>
      </w:r>
      <w:r>
        <w:t xml:space="preserve"> </w:t>
      </w:r>
      <w:r w:rsidRPr="00437011">
        <w:t>1692-6.</w:t>
      </w:r>
    </w:p>
    <w:p w:rsidR="005E08E3" w:rsidRPr="00437011" w:rsidRDefault="005E08E3" w:rsidP="005E08E3">
      <w:pPr>
        <w:pStyle w:val="EndNoteBibliography"/>
        <w:spacing w:after="0" w:line="480" w:lineRule="auto"/>
      </w:pPr>
      <w:r w:rsidRPr="00437011">
        <w:t>44.</w:t>
      </w:r>
      <w:r w:rsidRPr="00437011">
        <w:tab/>
        <w:t>Boura-Halfon S, Zick Y. Phosphorylation of IRS proteins, insulin action, and insulin resistance. American Journal of Physiolo</w:t>
      </w:r>
      <w:r>
        <w:t>gy-Endocrinology and Metabolism</w:t>
      </w:r>
      <w:r w:rsidRPr="00437011">
        <w:t xml:space="preserve"> 2009;</w:t>
      </w:r>
      <w:r>
        <w:t xml:space="preserve"> 296</w:t>
      </w:r>
      <w:r w:rsidRPr="00437011">
        <w:t>:</w:t>
      </w:r>
      <w:r>
        <w:t xml:space="preserve"> </w:t>
      </w:r>
      <w:r w:rsidRPr="00437011">
        <w:t>E581-E91.</w:t>
      </w:r>
    </w:p>
    <w:p w:rsidR="005E08E3" w:rsidRPr="00437011" w:rsidRDefault="005E08E3" w:rsidP="005E08E3">
      <w:pPr>
        <w:pStyle w:val="EndNoteBibliography"/>
        <w:spacing w:after="0" w:line="480" w:lineRule="auto"/>
      </w:pPr>
      <w:r w:rsidRPr="00437011">
        <w:t>45.</w:t>
      </w:r>
      <w:r w:rsidRPr="00437011">
        <w:tab/>
        <w:t>Farmer SR. Transcriptional control of adipocyte formation. Cell metabolism. 2006;4(4):263-73.</w:t>
      </w:r>
    </w:p>
    <w:p w:rsidR="005E08E3" w:rsidRPr="00437011" w:rsidRDefault="005E08E3" w:rsidP="005E08E3">
      <w:pPr>
        <w:pStyle w:val="EndNoteBibliography"/>
        <w:spacing w:after="0" w:line="480" w:lineRule="auto"/>
      </w:pPr>
      <w:r w:rsidRPr="00437011">
        <w:t>46.</w:t>
      </w:r>
      <w:r w:rsidRPr="00437011">
        <w:tab/>
        <w:t xml:space="preserve">Cawthorn WP, Sethi JK. TNF‐α and </w:t>
      </w:r>
      <w:r>
        <w:t>adipocyte biology. FEBS letters</w:t>
      </w:r>
      <w:r w:rsidRPr="00437011">
        <w:t xml:space="preserve"> 2008;</w:t>
      </w:r>
      <w:r>
        <w:t xml:space="preserve"> 582</w:t>
      </w:r>
      <w:r w:rsidRPr="00437011">
        <w:t>:</w:t>
      </w:r>
      <w:r>
        <w:t xml:space="preserve"> </w:t>
      </w:r>
      <w:r w:rsidRPr="00437011">
        <w:t>117-31.</w:t>
      </w:r>
    </w:p>
    <w:p w:rsidR="005E08E3" w:rsidRPr="00437011" w:rsidRDefault="005E08E3" w:rsidP="005E08E3">
      <w:pPr>
        <w:pStyle w:val="EndNoteBibliography"/>
        <w:spacing w:after="0" w:line="480" w:lineRule="auto"/>
      </w:pPr>
      <w:r w:rsidRPr="00437011">
        <w:t>47.</w:t>
      </w:r>
      <w:r w:rsidRPr="00437011">
        <w:tab/>
        <w:t xml:space="preserve">Ruan H, Lodish HF. Insulin resistance in adipose tissue: direct and indirect effects of </w:t>
      </w:r>
      <w:r w:rsidRPr="00437011">
        <w:lastRenderedPageBreak/>
        <w:t>tumor necrosis factor-α. Cytokine &amp; g</w:t>
      </w:r>
      <w:r>
        <w:t>rowth factor reviews</w:t>
      </w:r>
      <w:r w:rsidRPr="00437011">
        <w:t xml:space="preserve"> 2003;</w:t>
      </w:r>
      <w:r>
        <w:t xml:space="preserve"> 14</w:t>
      </w:r>
      <w:r w:rsidRPr="00437011">
        <w:t>:</w:t>
      </w:r>
      <w:r>
        <w:t xml:space="preserve"> </w:t>
      </w:r>
      <w:r w:rsidRPr="00437011">
        <w:t>447-55.</w:t>
      </w:r>
    </w:p>
    <w:p w:rsidR="005E08E3" w:rsidRPr="00437011" w:rsidRDefault="005E08E3" w:rsidP="005E08E3">
      <w:pPr>
        <w:pStyle w:val="EndNoteBibliography"/>
        <w:spacing w:after="0" w:line="480" w:lineRule="auto"/>
      </w:pPr>
      <w:r w:rsidRPr="00437011">
        <w:t>48.</w:t>
      </w:r>
      <w:r w:rsidRPr="00437011">
        <w:tab/>
        <w:t>Ruan H, Lodish HF. Regulation of insulin sensitivity by adipose tissue-derived hormones and inflammatory cytokines</w:t>
      </w:r>
      <w:r>
        <w:t>. Current opinion in lipidology</w:t>
      </w:r>
      <w:r w:rsidRPr="00437011">
        <w:t xml:space="preserve"> 2004;</w:t>
      </w:r>
      <w:r>
        <w:t xml:space="preserve"> 15</w:t>
      </w:r>
      <w:r w:rsidRPr="00437011">
        <w:t>:</w:t>
      </w:r>
      <w:r>
        <w:t xml:space="preserve"> </w:t>
      </w:r>
      <w:r w:rsidRPr="00437011">
        <w:t>297-302.</w:t>
      </w:r>
    </w:p>
    <w:p w:rsidR="005E08E3" w:rsidRPr="00437011" w:rsidRDefault="005E08E3" w:rsidP="005E08E3">
      <w:pPr>
        <w:pStyle w:val="EndNoteBibliography"/>
        <w:spacing w:after="0" w:line="480" w:lineRule="auto"/>
      </w:pPr>
      <w:r w:rsidRPr="00437011">
        <w:t>49.</w:t>
      </w:r>
      <w:r w:rsidRPr="00437011">
        <w:tab/>
        <w:t>Moller DE. Potential role of TNF-α in the pathogenesis of insulin resistance and type 2 diabetes. Trend</w:t>
      </w:r>
      <w:r>
        <w:t>s in Endocrinology &amp; Metabolism</w:t>
      </w:r>
      <w:r w:rsidRPr="00437011">
        <w:t xml:space="preserve"> 2000;</w:t>
      </w:r>
      <w:r>
        <w:t xml:space="preserve"> 11</w:t>
      </w:r>
      <w:r w:rsidRPr="00437011">
        <w:t>:</w:t>
      </w:r>
      <w:r>
        <w:t xml:space="preserve"> </w:t>
      </w:r>
      <w:r w:rsidRPr="00437011">
        <w:t>212-7.</w:t>
      </w:r>
    </w:p>
    <w:p w:rsidR="005E08E3" w:rsidRPr="00437011" w:rsidRDefault="005E08E3" w:rsidP="005E08E3">
      <w:pPr>
        <w:pStyle w:val="EndNoteBibliography"/>
        <w:spacing w:after="0" w:line="480" w:lineRule="auto"/>
      </w:pPr>
      <w:r w:rsidRPr="00437011">
        <w:t>50.</w:t>
      </w:r>
      <w:r w:rsidRPr="00437011">
        <w:tab/>
        <w:t xml:space="preserve">Hotamisligil GS. Inflammation </w:t>
      </w:r>
      <w:r>
        <w:t>and metabolic disorders. Nature</w:t>
      </w:r>
      <w:r w:rsidRPr="00437011">
        <w:t xml:space="preserve"> 2006;</w:t>
      </w:r>
      <w:r>
        <w:t xml:space="preserve"> 444</w:t>
      </w:r>
      <w:r w:rsidRPr="00437011">
        <w:t>:</w:t>
      </w:r>
      <w:r>
        <w:t xml:space="preserve"> </w:t>
      </w:r>
      <w:r w:rsidRPr="00437011">
        <w:t>860-7.</w:t>
      </w:r>
    </w:p>
    <w:p w:rsidR="005E08E3" w:rsidRDefault="005E08E3" w:rsidP="005E08E3">
      <w:pPr>
        <w:pStyle w:val="EndNoteBibliography"/>
        <w:spacing w:after="0" w:line="480" w:lineRule="auto"/>
      </w:pPr>
      <w:r w:rsidRPr="00437011">
        <w:t>51.</w:t>
      </w:r>
      <w:r w:rsidRPr="00437011">
        <w:tab/>
        <w:t>Arner P. Insulin resistance in type 2 diabetes-role of the adipokin</w:t>
      </w:r>
      <w:r>
        <w:t xml:space="preserve">es. Current molecular medicine </w:t>
      </w:r>
      <w:r w:rsidRPr="00437011">
        <w:t>2005;</w:t>
      </w:r>
      <w:r>
        <w:t xml:space="preserve"> 5</w:t>
      </w:r>
      <w:r w:rsidRPr="00437011">
        <w:t>:</w:t>
      </w:r>
      <w:r>
        <w:t xml:space="preserve"> </w:t>
      </w:r>
      <w:r w:rsidRPr="00437011">
        <w:t>333-9.</w:t>
      </w:r>
    </w:p>
    <w:p w:rsidR="00C7459F" w:rsidRPr="00C7459F" w:rsidRDefault="00C7459F" w:rsidP="005E08E3">
      <w:pPr>
        <w:pStyle w:val="EndNoteBibliography"/>
        <w:spacing w:after="0" w:line="480" w:lineRule="auto"/>
        <w:rPr>
          <w:rFonts w:asciiTheme="majorBidi" w:hAnsiTheme="majorBidi" w:cstheme="majorBidi"/>
          <w:b/>
          <w:bCs/>
        </w:rPr>
      </w:pPr>
      <w:r w:rsidRPr="00C7459F">
        <w:rPr>
          <w:rFonts w:asciiTheme="majorBidi" w:hAnsiTheme="majorBidi" w:cstheme="majorBidi"/>
          <w:b/>
          <w:bCs/>
        </w:rPr>
        <w:t>Biography:</w:t>
      </w:r>
    </w:p>
    <w:p w:rsidR="00C7459F" w:rsidRPr="00C7459F" w:rsidRDefault="00C7459F" w:rsidP="005E08E3">
      <w:pPr>
        <w:pStyle w:val="EndNoteBibliography"/>
        <w:spacing w:after="0" w:line="480" w:lineRule="auto"/>
        <w:rPr>
          <w:rFonts w:asciiTheme="majorBidi" w:hAnsiTheme="majorBidi" w:cstheme="majorBidi"/>
        </w:rPr>
      </w:pPr>
      <w:r w:rsidRPr="00C7459F">
        <w:rPr>
          <w:rFonts w:asciiTheme="majorBidi" w:hAnsiTheme="majorBidi" w:cstheme="majorBidi"/>
        </w:rPr>
        <w:t>Ali Barzegar has completed his PhD at the age of 38 years from Tabriz University of Medical Sciences. He is an associate professor of faculty of nutrition at Tabriz University.</w:t>
      </w:r>
    </w:p>
    <w:p w:rsidR="00C7459F" w:rsidRPr="00C7459F" w:rsidRDefault="00C7459F" w:rsidP="005E08E3">
      <w:pPr>
        <w:pStyle w:val="EndNoteBibliography"/>
        <w:spacing w:after="0" w:line="480" w:lineRule="auto"/>
        <w:rPr>
          <w:rFonts w:asciiTheme="majorBidi" w:hAnsiTheme="majorBidi" w:cstheme="majorBidi"/>
          <w:b/>
          <w:bCs/>
        </w:rPr>
      </w:pPr>
      <w:r w:rsidRPr="00C7459F">
        <w:rPr>
          <w:rFonts w:asciiTheme="majorBidi" w:hAnsiTheme="majorBidi" w:cstheme="majorBidi"/>
          <w:b/>
          <w:bCs/>
        </w:rPr>
        <w:t>Presenting author details:</w:t>
      </w:r>
    </w:p>
    <w:p w:rsidR="005E08E3" w:rsidRDefault="00C7459F" w:rsidP="005E08E3">
      <w:pPr>
        <w:rPr>
          <w:rFonts w:asciiTheme="majorBidi" w:hAnsiTheme="majorBidi" w:cstheme="majorBidi"/>
          <w:lang w:val="en-AU"/>
        </w:rPr>
      </w:pPr>
      <w:r w:rsidRPr="00C7459F">
        <w:rPr>
          <w:rFonts w:asciiTheme="majorBidi" w:hAnsiTheme="majorBidi" w:cstheme="majorBidi"/>
          <w:lang w:val="en-AU"/>
        </w:rPr>
        <w:t>Full Name:</w:t>
      </w:r>
      <w:r>
        <w:rPr>
          <w:rFonts w:asciiTheme="majorBidi" w:hAnsiTheme="majorBidi" w:cstheme="majorBidi"/>
          <w:lang w:val="en-AU"/>
        </w:rPr>
        <w:t xml:space="preserve"> Ali </w:t>
      </w:r>
      <w:proofErr w:type="spellStart"/>
      <w:r>
        <w:rPr>
          <w:rFonts w:asciiTheme="majorBidi" w:hAnsiTheme="majorBidi" w:cstheme="majorBidi"/>
          <w:lang w:val="en-AU"/>
        </w:rPr>
        <w:t>Barzegar</w:t>
      </w:r>
      <w:proofErr w:type="spellEnd"/>
    </w:p>
    <w:p w:rsidR="00C7459F" w:rsidRPr="00C7459F" w:rsidRDefault="00D35972" w:rsidP="005E08E3">
      <w:pPr>
        <w:rPr>
          <w:rFonts w:asciiTheme="majorBidi" w:hAnsiTheme="majorBidi" w:cstheme="majorBidi"/>
          <w:lang w:val="en-AU"/>
        </w:rPr>
      </w:pPr>
      <w:r>
        <w:rPr>
          <w:rFonts w:asciiTheme="majorBidi" w:hAnsiTheme="majorBidi" w:cstheme="majorBidi"/>
          <w:lang w:val="en-AU"/>
        </w:rPr>
        <w:t>Contact number: 00989143116148</w:t>
      </w:r>
      <w:bookmarkStart w:id="0" w:name="_GoBack"/>
      <w:bookmarkEnd w:id="0"/>
    </w:p>
    <w:p w:rsidR="005E08E3" w:rsidRPr="005E08E3" w:rsidRDefault="005E08E3" w:rsidP="005E08E3">
      <w:pPr>
        <w:rPr>
          <w:rFonts w:asciiTheme="majorBidi" w:hAnsiTheme="majorBidi" w:cstheme="majorBidi"/>
          <w:lang w:val="en-AU"/>
        </w:rPr>
      </w:pPr>
    </w:p>
    <w:sectPr w:rsidR="005E08E3" w:rsidRPr="005E08E3" w:rsidSect="005E08E3">
      <w:pgSz w:w="11906" w:h="16838"/>
      <w:pgMar w:top="1417" w:right="1417" w:bottom="1134" w:left="1417"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8E3"/>
    <w:rsid w:val="005E08E3"/>
    <w:rsid w:val="00C7459F"/>
    <w:rsid w:val="00CA7E8E"/>
    <w:rsid w:val="00D3597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4FA37-3B9B-4067-86BF-D861E545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5E08E3"/>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5E08E3"/>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1633</Words>
  <Characters>10289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Hossein Tahma</dc:creator>
  <cp:keywords/>
  <dc:description/>
  <cp:lastModifiedBy>Amir Hossein Tahma</cp:lastModifiedBy>
  <cp:revision>1</cp:revision>
  <dcterms:created xsi:type="dcterms:W3CDTF">2018-02-17T20:36:00Z</dcterms:created>
  <dcterms:modified xsi:type="dcterms:W3CDTF">2018-02-17T20:59:00Z</dcterms:modified>
</cp:coreProperties>
</file>