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07A" w:rsidRDefault="005E70FC" w:rsidP="00704FBD">
      <w:pPr>
        <w:bidi w:val="0"/>
        <w:spacing w:line="240" w:lineRule="auto"/>
        <w:ind w:right="-384"/>
        <w:jc w:val="both"/>
        <w:rPr>
          <w:rFonts w:asciiTheme="minorBidi" w:hAnsiTheme="minorBidi"/>
          <w:color w:val="000000"/>
          <w:shd w:val="clear" w:color="auto" w:fill="FFFFFF"/>
        </w:rPr>
      </w:pPr>
      <w:proofErr w:type="gramStart"/>
      <w:r w:rsidRPr="00AF213B">
        <w:rPr>
          <w:sz w:val="24"/>
          <w:szCs w:val="24"/>
        </w:rPr>
        <w:t>β</w:t>
      </w:r>
      <w:r w:rsidR="0008607A">
        <w:rPr>
          <w:rFonts w:asciiTheme="minorBidi" w:hAnsiTheme="minorBidi"/>
          <w:color w:val="000000"/>
          <w:shd w:val="clear" w:color="auto" w:fill="FFFFFF"/>
        </w:rPr>
        <w:t>-Cell</w:t>
      </w:r>
      <w:proofErr w:type="gramEnd"/>
      <w:r w:rsidR="0008607A">
        <w:rPr>
          <w:rFonts w:asciiTheme="minorBidi" w:hAnsiTheme="minorBidi"/>
          <w:color w:val="000000"/>
          <w:shd w:val="clear" w:color="auto" w:fill="FFFFFF"/>
        </w:rPr>
        <w:t xml:space="preserve"> Replacement Therapy –What Do We Do Wrong?</w:t>
      </w:r>
    </w:p>
    <w:p w:rsidR="00716D72" w:rsidRPr="00FC32A6" w:rsidRDefault="0008607A" w:rsidP="00704FBD">
      <w:pPr>
        <w:bidi w:val="0"/>
        <w:spacing w:line="240" w:lineRule="auto"/>
        <w:ind w:right="-384"/>
        <w:jc w:val="both"/>
        <w:rPr>
          <w:rFonts w:asciiTheme="minorBidi" w:hAnsiTheme="minorBidi"/>
        </w:rPr>
      </w:pPr>
      <w:r>
        <w:rPr>
          <w:rFonts w:asciiTheme="minorBidi" w:hAnsiTheme="minorBidi"/>
          <w:color w:val="000000"/>
          <w:shd w:val="clear" w:color="auto" w:fill="FFFFFF"/>
        </w:rPr>
        <w:t xml:space="preserve">Some </w:t>
      </w:r>
      <w:r w:rsidR="00716D72" w:rsidRPr="00FC32A6">
        <w:rPr>
          <w:rFonts w:asciiTheme="minorBidi" w:hAnsiTheme="minorBidi"/>
          <w:color w:val="000000"/>
          <w:shd w:val="clear" w:color="auto" w:fill="FFFFFF"/>
        </w:rPr>
        <w:t>Lessons from Transplantation of Pancreatic Beta-Precursor MSC</w:t>
      </w:r>
    </w:p>
    <w:p w:rsidR="00704FBD" w:rsidRDefault="00716D72" w:rsidP="00704FBD">
      <w:pPr>
        <w:bidi w:val="0"/>
        <w:spacing w:line="240" w:lineRule="auto"/>
        <w:ind w:right="-384"/>
        <w:jc w:val="both"/>
        <w:rPr>
          <w:rFonts w:asciiTheme="minorBidi" w:hAnsiTheme="minorBidi"/>
        </w:rPr>
      </w:pPr>
      <w:r w:rsidRPr="00FC32A6">
        <w:rPr>
          <w:rFonts w:asciiTheme="minorBidi" w:hAnsiTheme="minorBidi"/>
        </w:rPr>
        <w:t xml:space="preserve">Y </w:t>
      </w:r>
      <w:proofErr w:type="spellStart"/>
      <w:r w:rsidRPr="00FC32A6">
        <w:rPr>
          <w:rFonts w:asciiTheme="minorBidi" w:hAnsiTheme="minorBidi"/>
        </w:rPr>
        <w:t>Oron</w:t>
      </w:r>
      <w:proofErr w:type="spellEnd"/>
      <w:r w:rsidR="00704FBD">
        <w:rPr>
          <w:rFonts w:asciiTheme="minorBidi" w:hAnsiTheme="minorBidi"/>
        </w:rPr>
        <w:t>, Y</w:t>
      </w:r>
      <w:r>
        <w:rPr>
          <w:rFonts w:asciiTheme="minorBidi" w:hAnsiTheme="minorBidi"/>
        </w:rPr>
        <w:t xml:space="preserve"> </w:t>
      </w:r>
    </w:p>
    <w:p w:rsidR="00716D72" w:rsidRDefault="00716D72" w:rsidP="00704FBD">
      <w:pPr>
        <w:bidi w:val="0"/>
        <w:spacing w:line="240" w:lineRule="auto"/>
        <w:ind w:right="-384"/>
        <w:jc w:val="both"/>
        <w:rPr>
          <w:rFonts w:asciiTheme="minorBidi" w:hAnsiTheme="minorBidi"/>
        </w:rPr>
      </w:pPr>
      <w:proofErr w:type="spellStart"/>
      <w:r w:rsidRPr="00FC32A6">
        <w:rPr>
          <w:rFonts w:asciiTheme="minorBidi" w:hAnsiTheme="minorBidi"/>
        </w:rPr>
        <w:t>Sackler</w:t>
      </w:r>
      <w:proofErr w:type="spellEnd"/>
      <w:r w:rsidRPr="00FC32A6">
        <w:rPr>
          <w:rFonts w:asciiTheme="minorBidi" w:hAnsiTheme="minorBidi"/>
        </w:rPr>
        <w:t xml:space="preserve"> Faculty of Medicine</w:t>
      </w:r>
      <w:r w:rsidR="00B236FD">
        <w:rPr>
          <w:rFonts w:asciiTheme="minorBidi" w:hAnsiTheme="minorBidi"/>
        </w:rPr>
        <w:t>,</w:t>
      </w:r>
      <w:r w:rsidRPr="00FC32A6">
        <w:rPr>
          <w:rFonts w:asciiTheme="minorBidi" w:hAnsiTheme="minorBidi"/>
        </w:rPr>
        <w:t xml:space="preserve"> Tel Aviv University</w:t>
      </w:r>
      <w:r w:rsidR="00B236FD">
        <w:rPr>
          <w:rFonts w:asciiTheme="minorBidi" w:hAnsiTheme="minorBidi"/>
        </w:rPr>
        <w:t xml:space="preserve">, </w:t>
      </w:r>
      <w:r>
        <w:rPr>
          <w:rFonts w:asciiTheme="minorBidi" w:hAnsiTheme="minorBidi"/>
        </w:rPr>
        <w:t>Israel</w:t>
      </w:r>
    </w:p>
    <w:p w:rsidR="00AF213B" w:rsidRDefault="00C26559" w:rsidP="00704FBD">
      <w:pPr>
        <w:bidi w:val="0"/>
        <w:spacing w:line="240" w:lineRule="auto"/>
        <w:ind w:right="-384"/>
        <w:jc w:val="both"/>
        <w:rPr>
          <w:sz w:val="24"/>
          <w:szCs w:val="24"/>
        </w:rPr>
      </w:pPr>
      <w:r>
        <w:rPr>
          <w:sz w:val="24"/>
          <w:szCs w:val="24"/>
        </w:rPr>
        <w:t xml:space="preserve">Transplantation of </w:t>
      </w:r>
      <w:r w:rsidR="00B236FD">
        <w:rPr>
          <w:sz w:val="24"/>
          <w:szCs w:val="24"/>
        </w:rPr>
        <w:t xml:space="preserve">stem cells-derived </w:t>
      </w:r>
      <w:r>
        <w:rPr>
          <w:sz w:val="24"/>
          <w:szCs w:val="24"/>
        </w:rPr>
        <w:t xml:space="preserve">beta cells has been a target </w:t>
      </w:r>
      <w:r w:rsidR="00B236FD">
        <w:rPr>
          <w:sz w:val="24"/>
          <w:szCs w:val="24"/>
        </w:rPr>
        <w:t xml:space="preserve">of </w:t>
      </w:r>
      <w:r>
        <w:rPr>
          <w:sz w:val="24"/>
          <w:szCs w:val="24"/>
        </w:rPr>
        <w:t>diabetes research for</w:t>
      </w:r>
      <w:r w:rsidR="00DB434A">
        <w:rPr>
          <w:sz w:val="24"/>
          <w:szCs w:val="24"/>
        </w:rPr>
        <w:t xml:space="preserve"> many</w:t>
      </w:r>
      <w:r>
        <w:rPr>
          <w:sz w:val="24"/>
          <w:szCs w:val="24"/>
        </w:rPr>
        <w:t xml:space="preserve"> years</w:t>
      </w:r>
      <w:r w:rsidR="00B236FD">
        <w:rPr>
          <w:sz w:val="24"/>
          <w:szCs w:val="24"/>
        </w:rPr>
        <w:t>,</w:t>
      </w:r>
      <w:r>
        <w:rPr>
          <w:sz w:val="24"/>
          <w:szCs w:val="24"/>
        </w:rPr>
        <w:t xml:space="preserve"> but has yet to mature into a therapeutic option. </w:t>
      </w:r>
      <w:r w:rsidR="00716D72" w:rsidRPr="00AF213B">
        <w:rPr>
          <w:sz w:val="24"/>
          <w:szCs w:val="24"/>
        </w:rPr>
        <w:t xml:space="preserve">Dispersed </w:t>
      </w:r>
      <w:r w:rsidR="00304DA1">
        <w:rPr>
          <w:sz w:val="24"/>
          <w:szCs w:val="24"/>
        </w:rPr>
        <w:t>islet-derived mesenchymal-like cells</w:t>
      </w:r>
      <w:r>
        <w:rPr>
          <w:sz w:val="24"/>
          <w:szCs w:val="24"/>
        </w:rPr>
        <w:t>,</w:t>
      </w:r>
      <w:r w:rsidR="00716D72" w:rsidRPr="00AF213B">
        <w:rPr>
          <w:sz w:val="24"/>
          <w:szCs w:val="24"/>
        </w:rPr>
        <w:t xml:space="preserve"> induced by serum deprivation to undergo mesenchymal-to-epithelial transition</w:t>
      </w:r>
      <w:r>
        <w:rPr>
          <w:sz w:val="24"/>
          <w:szCs w:val="24"/>
        </w:rPr>
        <w:t xml:space="preserve">, </w:t>
      </w:r>
      <w:r w:rsidR="00716D72" w:rsidRPr="00AF213B">
        <w:rPr>
          <w:sz w:val="24"/>
          <w:szCs w:val="24"/>
        </w:rPr>
        <w:t xml:space="preserve">aggregate into epithelial cell clusters (ECCs). </w:t>
      </w:r>
      <w:r w:rsidR="00AF213B">
        <w:rPr>
          <w:sz w:val="24"/>
          <w:szCs w:val="24"/>
        </w:rPr>
        <w:t>ECCs</w:t>
      </w:r>
      <w:r w:rsidR="00716D72" w:rsidRPr="00AF213B">
        <w:rPr>
          <w:sz w:val="24"/>
          <w:szCs w:val="24"/>
        </w:rPr>
        <w:t xml:space="preserve"> implanted under kidney capsules of SKID mice </w:t>
      </w:r>
      <w:r>
        <w:rPr>
          <w:sz w:val="24"/>
          <w:szCs w:val="24"/>
        </w:rPr>
        <w:t>tend to differentiate</w:t>
      </w:r>
      <w:r w:rsidR="00716D72" w:rsidRPr="00AF213B">
        <w:rPr>
          <w:sz w:val="24"/>
          <w:szCs w:val="24"/>
        </w:rPr>
        <w:t xml:space="preserve"> </w:t>
      </w:r>
      <w:r>
        <w:rPr>
          <w:sz w:val="24"/>
          <w:szCs w:val="24"/>
        </w:rPr>
        <w:t>into</w:t>
      </w:r>
      <w:r w:rsidR="00716D72" w:rsidRPr="00AF213B">
        <w:rPr>
          <w:sz w:val="24"/>
          <w:szCs w:val="24"/>
        </w:rPr>
        <w:t xml:space="preserve"> β-cell </w:t>
      </w:r>
      <w:r>
        <w:rPr>
          <w:sz w:val="24"/>
          <w:szCs w:val="24"/>
        </w:rPr>
        <w:t>colony. Albeit</w:t>
      </w:r>
      <w:r w:rsidR="00716D72" w:rsidRPr="00AF213B">
        <w:rPr>
          <w:sz w:val="24"/>
          <w:szCs w:val="24"/>
        </w:rPr>
        <w:t xml:space="preserve">, in a large proportion of mice the implanted cells de-differentiate back to stem-like phenotype. As ECCs disperse and undergo epithelial-to-mesenchymal transition by re-addition of sera, we postulated that the differentiation failure in vivo </w:t>
      </w:r>
      <w:r w:rsidR="00AF213B">
        <w:rPr>
          <w:sz w:val="24"/>
          <w:szCs w:val="24"/>
        </w:rPr>
        <w:t>may have been</w:t>
      </w:r>
      <w:r w:rsidR="00716D72" w:rsidRPr="00AF213B">
        <w:rPr>
          <w:sz w:val="24"/>
          <w:szCs w:val="24"/>
        </w:rPr>
        <w:t xml:space="preserve"> due to an agent in the host serum. We </w:t>
      </w:r>
      <w:r w:rsidR="00AF213B">
        <w:rPr>
          <w:sz w:val="24"/>
          <w:szCs w:val="24"/>
        </w:rPr>
        <w:t xml:space="preserve">found that </w:t>
      </w:r>
      <w:r w:rsidR="00716D72" w:rsidRPr="00AF213B">
        <w:rPr>
          <w:sz w:val="24"/>
          <w:szCs w:val="24"/>
        </w:rPr>
        <w:t xml:space="preserve">PDGF-BB </w:t>
      </w:r>
      <w:r w:rsidR="00AF213B">
        <w:rPr>
          <w:sz w:val="24"/>
          <w:szCs w:val="24"/>
        </w:rPr>
        <w:t xml:space="preserve">alone </w:t>
      </w:r>
      <w:r w:rsidR="00716D72" w:rsidRPr="00AF213B">
        <w:rPr>
          <w:sz w:val="24"/>
          <w:szCs w:val="24"/>
        </w:rPr>
        <w:t>mimics serum</w:t>
      </w:r>
      <w:r w:rsidR="00AF213B">
        <w:rPr>
          <w:sz w:val="24"/>
          <w:szCs w:val="24"/>
        </w:rPr>
        <w:t>-</w:t>
      </w:r>
      <w:r w:rsidR="00716D72" w:rsidRPr="00AF213B">
        <w:rPr>
          <w:sz w:val="24"/>
          <w:szCs w:val="24"/>
        </w:rPr>
        <w:t xml:space="preserve">induced ECCs’ dispersal accompanied by accumulation of cytoplasmic b-catenin and a decrease in the levels of insulin and glucagon mRNAs. </w:t>
      </w:r>
      <w:r w:rsidR="00AF213B">
        <w:rPr>
          <w:sz w:val="24"/>
          <w:szCs w:val="24"/>
        </w:rPr>
        <w:t>Hence,</w:t>
      </w:r>
      <w:r w:rsidR="00716D72" w:rsidRPr="00AF213B">
        <w:rPr>
          <w:sz w:val="24"/>
          <w:szCs w:val="24"/>
        </w:rPr>
        <w:t xml:space="preserve"> PDGF-BB mediate</w:t>
      </w:r>
      <w:r w:rsidR="00AF213B">
        <w:rPr>
          <w:sz w:val="24"/>
          <w:szCs w:val="24"/>
        </w:rPr>
        <w:t xml:space="preserve">d serum-induced DIDs dispersal </w:t>
      </w:r>
      <w:r w:rsidR="00716D72" w:rsidRPr="00AF213B">
        <w:rPr>
          <w:sz w:val="24"/>
          <w:szCs w:val="24"/>
        </w:rPr>
        <w:t>correlated with the activation of the PI3K-Akt pathway.</w:t>
      </w:r>
      <w:r w:rsidR="00AF213B">
        <w:rPr>
          <w:sz w:val="24"/>
          <w:szCs w:val="24"/>
        </w:rPr>
        <w:t xml:space="preserve"> </w:t>
      </w:r>
    </w:p>
    <w:p w:rsidR="00716D72" w:rsidRDefault="00716D72" w:rsidP="00704FBD">
      <w:pPr>
        <w:bidi w:val="0"/>
        <w:spacing w:line="240" w:lineRule="auto"/>
        <w:ind w:right="-384"/>
        <w:jc w:val="both"/>
        <w:rPr>
          <w:sz w:val="24"/>
          <w:szCs w:val="24"/>
        </w:rPr>
      </w:pPr>
      <w:r w:rsidRPr="00AF213B">
        <w:rPr>
          <w:sz w:val="24"/>
          <w:szCs w:val="24"/>
        </w:rPr>
        <w:t xml:space="preserve">In conclusion, </w:t>
      </w:r>
      <w:r w:rsidR="0008607A">
        <w:rPr>
          <w:sz w:val="24"/>
          <w:szCs w:val="24"/>
        </w:rPr>
        <w:t>we did fail</w:t>
      </w:r>
      <w:r w:rsidR="005E70FC">
        <w:rPr>
          <w:sz w:val="24"/>
          <w:szCs w:val="24"/>
        </w:rPr>
        <w:t xml:space="preserve"> like many others. In the second part of my talk I will attempt to analyze the causes of the manifest failure to provide effective and reliable </w:t>
      </w:r>
      <w:r w:rsidR="005E70FC" w:rsidRPr="00AF213B">
        <w:rPr>
          <w:sz w:val="24"/>
          <w:szCs w:val="24"/>
        </w:rPr>
        <w:t>β-cell</w:t>
      </w:r>
      <w:r w:rsidR="005E70FC">
        <w:rPr>
          <w:sz w:val="24"/>
          <w:szCs w:val="24"/>
        </w:rPr>
        <w:t xml:space="preserve"> replacement</w:t>
      </w:r>
      <w:r w:rsidR="00304DA1">
        <w:rPr>
          <w:sz w:val="24"/>
          <w:szCs w:val="24"/>
        </w:rPr>
        <w:t xml:space="preserve"> for the last sixty years</w:t>
      </w:r>
      <w:r w:rsidR="005E70FC">
        <w:rPr>
          <w:sz w:val="24"/>
          <w:szCs w:val="24"/>
        </w:rPr>
        <w:t>. Obviously, w</w:t>
      </w:r>
      <w:r w:rsidRPr="00AF213B">
        <w:rPr>
          <w:sz w:val="24"/>
          <w:szCs w:val="24"/>
        </w:rPr>
        <w:t xml:space="preserve">e may manipulate cells to change their physiology, the ultimate </w:t>
      </w:r>
      <w:r w:rsidR="00DB434A">
        <w:rPr>
          <w:sz w:val="24"/>
          <w:szCs w:val="24"/>
        </w:rPr>
        <w:t xml:space="preserve">result </w:t>
      </w:r>
      <w:r w:rsidR="005E70FC">
        <w:rPr>
          <w:sz w:val="24"/>
          <w:szCs w:val="24"/>
        </w:rPr>
        <w:t xml:space="preserve">however </w:t>
      </w:r>
      <w:r w:rsidR="00937251">
        <w:rPr>
          <w:sz w:val="24"/>
          <w:szCs w:val="24"/>
        </w:rPr>
        <w:t>depe</w:t>
      </w:r>
      <w:r w:rsidRPr="00AF213B">
        <w:rPr>
          <w:sz w:val="24"/>
          <w:szCs w:val="24"/>
        </w:rPr>
        <w:t>n</w:t>
      </w:r>
      <w:r w:rsidR="00DB434A">
        <w:rPr>
          <w:sz w:val="24"/>
          <w:szCs w:val="24"/>
        </w:rPr>
        <w:t>ds</w:t>
      </w:r>
      <w:r w:rsidRPr="00AF213B">
        <w:rPr>
          <w:sz w:val="24"/>
          <w:szCs w:val="24"/>
        </w:rPr>
        <w:t xml:space="preserve"> on many uncontrolled and/or unknown factors. Our understanding of the complexity of inter- and intracellular interactions</w:t>
      </w:r>
      <w:r w:rsidR="00937251">
        <w:rPr>
          <w:sz w:val="24"/>
          <w:szCs w:val="24"/>
        </w:rPr>
        <w:t xml:space="preserve"> in vitro and in vivo</w:t>
      </w:r>
      <w:r w:rsidRPr="00AF213B">
        <w:rPr>
          <w:sz w:val="24"/>
          <w:szCs w:val="24"/>
        </w:rPr>
        <w:t xml:space="preserve"> is still too sketchy to allow prediction of therapeutic outcomes.</w:t>
      </w:r>
      <w:r w:rsidR="005E70FC">
        <w:rPr>
          <w:sz w:val="24"/>
          <w:szCs w:val="24"/>
        </w:rPr>
        <w:t xml:space="preserve"> Another detrimental factor may be our present system of publishing and funding of basic research.</w:t>
      </w:r>
    </w:p>
    <w:p w:rsidR="00704FBD" w:rsidRDefault="00704FBD" w:rsidP="00704FBD">
      <w:pPr>
        <w:bidi w:val="0"/>
        <w:spacing w:line="240" w:lineRule="auto"/>
        <w:ind w:right="-384"/>
        <w:jc w:val="both"/>
        <w:rPr>
          <w:sz w:val="24"/>
          <w:szCs w:val="24"/>
        </w:rPr>
      </w:pPr>
    </w:p>
    <w:p w:rsidR="00704FBD" w:rsidRDefault="00704FBD" w:rsidP="00704FBD">
      <w:pPr>
        <w:bidi w:val="0"/>
        <w:spacing w:line="240" w:lineRule="auto"/>
        <w:ind w:right="-384"/>
        <w:jc w:val="both"/>
        <w:rPr>
          <w:rFonts w:asciiTheme="minorBidi" w:hAnsiTheme="minorBidi"/>
          <w:b/>
          <w:bCs/>
        </w:rPr>
      </w:pPr>
      <w:r w:rsidRPr="00A719DD">
        <w:rPr>
          <w:rFonts w:asciiTheme="minorBidi" w:hAnsiTheme="minorBidi"/>
          <w:b/>
          <w:bCs/>
        </w:rPr>
        <w:t>Biography</w:t>
      </w:r>
    </w:p>
    <w:p w:rsidR="00704FBD" w:rsidRDefault="00704FBD" w:rsidP="00704FBD">
      <w:pPr>
        <w:bidi w:val="0"/>
        <w:spacing w:line="240" w:lineRule="auto"/>
        <w:ind w:right="-384"/>
        <w:jc w:val="both"/>
        <w:rPr>
          <w:rFonts w:asciiTheme="minorBidi" w:hAnsiTheme="minorBidi"/>
        </w:rPr>
      </w:pPr>
      <w:r w:rsidRPr="00A719DD">
        <w:rPr>
          <w:rFonts w:asciiTheme="minorBidi" w:hAnsiTheme="minorBidi"/>
        </w:rPr>
        <w:t xml:space="preserve">Dr. </w:t>
      </w:r>
      <w:proofErr w:type="spellStart"/>
      <w:r w:rsidRPr="00A719DD">
        <w:rPr>
          <w:rFonts w:asciiTheme="minorBidi" w:hAnsiTheme="minorBidi"/>
        </w:rPr>
        <w:t>Oron</w:t>
      </w:r>
      <w:proofErr w:type="spellEnd"/>
      <w:r>
        <w:rPr>
          <w:rFonts w:asciiTheme="minorBidi" w:hAnsiTheme="minorBidi"/>
        </w:rPr>
        <w:t xml:space="preserve"> (currently Professor Emeritus at the Department of Physiology and Pharmacology, </w:t>
      </w:r>
      <w:proofErr w:type="spellStart"/>
      <w:r>
        <w:rPr>
          <w:rFonts w:asciiTheme="minorBidi" w:hAnsiTheme="minorBidi"/>
        </w:rPr>
        <w:t>Sackler</w:t>
      </w:r>
      <w:proofErr w:type="spellEnd"/>
      <w:r>
        <w:rPr>
          <w:rFonts w:asciiTheme="minorBidi" w:hAnsiTheme="minorBidi"/>
        </w:rPr>
        <w:t xml:space="preserve"> Faculty of Medicine, Tel Aviv University, Israel) received his BSc in chemistry and his MSc and PhD in biochemistry from the Hebrew University in Jerusalem. He further trained in diabetes research at the University of Virginia in the laboratory of Prof. Joseph </w:t>
      </w:r>
      <w:proofErr w:type="spellStart"/>
      <w:r>
        <w:rPr>
          <w:rFonts w:asciiTheme="minorBidi" w:hAnsiTheme="minorBidi"/>
        </w:rPr>
        <w:t>Larner</w:t>
      </w:r>
      <w:proofErr w:type="spellEnd"/>
      <w:r>
        <w:rPr>
          <w:rFonts w:asciiTheme="minorBidi" w:hAnsiTheme="minorBidi"/>
        </w:rPr>
        <w:t xml:space="preserve"> and continued to study signal transduction pathways at Tel Aviv University, utilizing mainly the </w:t>
      </w:r>
      <w:proofErr w:type="spellStart"/>
      <w:r>
        <w:rPr>
          <w:rFonts w:asciiTheme="minorBidi" w:hAnsiTheme="minorBidi"/>
        </w:rPr>
        <w:t>Xenopus</w:t>
      </w:r>
      <w:proofErr w:type="spellEnd"/>
      <w:r>
        <w:rPr>
          <w:rFonts w:asciiTheme="minorBidi" w:hAnsiTheme="minorBidi"/>
        </w:rPr>
        <w:t xml:space="preserve"> oocyte system and electrophysiology and microscopic imaging techniques as read-outs. In the last </w:t>
      </w:r>
      <w:r>
        <w:rPr>
          <w:rFonts w:asciiTheme="minorBidi" w:hAnsiTheme="minorBidi"/>
        </w:rPr>
        <w:t>fifteen</w:t>
      </w:r>
      <w:r>
        <w:rPr>
          <w:rFonts w:asciiTheme="minorBidi" w:hAnsiTheme="minorBidi"/>
        </w:rPr>
        <w:t xml:space="preserve"> years Dr. </w:t>
      </w:r>
      <w:proofErr w:type="spellStart"/>
      <w:r>
        <w:rPr>
          <w:rFonts w:asciiTheme="minorBidi" w:hAnsiTheme="minorBidi"/>
        </w:rPr>
        <w:t>Oron</w:t>
      </w:r>
      <w:proofErr w:type="spellEnd"/>
      <w:r>
        <w:rPr>
          <w:rFonts w:asciiTheme="minorBidi" w:hAnsiTheme="minorBidi"/>
        </w:rPr>
        <w:t xml:space="preserve"> changed the focus of his research to studying the biology of diabetes and pancreatic adenocarcinoma. In the past he served as Department Chair and as a Head of the Office of International Academic Relations at Tel Aviv University. He has authored and co-authored more than 110 peer-reviewed publications in quality journals, including Nature, Science, PNAS, and J Physiol.</w:t>
      </w:r>
    </w:p>
    <w:p w:rsidR="00704FBD" w:rsidRDefault="00704FBD" w:rsidP="00704FBD">
      <w:pPr>
        <w:bidi w:val="0"/>
        <w:spacing w:line="240" w:lineRule="auto"/>
        <w:ind w:right="-384"/>
        <w:jc w:val="both"/>
        <w:rPr>
          <w:rFonts w:asciiTheme="minorBidi" w:hAnsiTheme="minorBidi"/>
          <w:sz w:val="24"/>
          <w:szCs w:val="24"/>
        </w:rPr>
      </w:pPr>
    </w:p>
    <w:p w:rsidR="00704FBD" w:rsidRDefault="00704FBD" w:rsidP="00704FBD">
      <w:pPr>
        <w:bidi w:val="0"/>
        <w:spacing w:line="240" w:lineRule="auto"/>
        <w:ind w:right="-384"/>
        <w:jc w:val="both"/>
        <w:rPr>
          <w:rFonts w:asciiTheme="minorBidi" w:hAnsiTheme="minorBidi"/>
          <w:sz w:val="24"/>
          <w:szCs w:val="24"/>
        </w:rPr>
      </w:pPr>
    </w:p>
    <w:p w:rsidR="00704FBD" w:rsidRDefault="00704FBD" w:rsidP="00704FBD">
      <w:pPr>
        <w:bidi w:val="0"/>
        <w:spacing w:line="240" w:lineRule="auto"/>
        <w:ind w:right="-384"/>
        <w:jc w:val="both"/>
        <w:rPr>
          <w:rFonts w:asciiTheme="minorBidi" w:hAnsiTheme="minorBidi"/>
          <w:sz w:val="24"/>
          <w:szCs w:val="24"/>
        </w:rPr>
      </w:pPr>
    </w:p>
    <w:p w:rsidR="00704FBD" w:rsidRDefault="00704FBD" w:rsidP="00704FBD">
      <w:pPr>
        <w:bidi w:val="0"/>
        <w:spacing w:line="240" w:lineRule="auto"/>
        <w:ind w:right="-384"/>
        <w:jc w:val="both"/>
        <w:rPr>
          <w:rFonts w:asciiTheme="minorBidi" w:hAnsiTheme="minorBidi"/>
          <w:sz w:val="24"/>
          <w:szCs w:val="24"/>
        </w:rPr>
      </w:pPr>
    </w:p>
    <w:p w:rsidR="00704FBD" w:rsidRDefault="00704FBD" w:rsidP="00704FBD">
      <w:pPr>
        <w:bidi w:val="0"/>
        <w:spacing w:line="240" w:lineRule="auto"/>
        <w:ind w:right="-384"/>
        <w:jc w:val="both"/>
        <w:rPr>
          <w:rFonts w:asciiTheme="minorBidi" w:hAnsiTheme="minorBidi"/>
          <w:sz w:val="24"/>
          <w:szCs w:val="24"/>
        </w:rPr>
      </w:pPr>
    </w:p>
    <w:p w:rsidR="00704FBD" w:rsidRPr="00704FBD" w:rsidRDefault="00704FBD" w:rsidP="00704FBD">
      <w:pPr>
        <w:bidi w:val="0"/>
        <w:spacing w:line="240" w:lineRule="auto"/>
        <w:ind w:right="-384"/>
        <w:jc w:val="both"/>
        <w:rPr>
          <w:rFonts w:asciiTheme="minorBidi" w:hAnsiTheme="minorBidi"/>
          <w:sz w:val="24"/>
          <w:szCs w:val="24"/>
        </w:rPr>
      </w:pPr>
    </w:p>
    <w:p w:rsidR="00704FBD" w:rsidRPr="00704FBD" w:rsidRDefault="00704FBD" w:rsidP="00704FBD">
      <w:pPr>
        <w:autoSpaceDE w:val="0"/>
        <w:autoSpaceDN w:val="0"/>
        <w:bidi w:val="0"/>
        <w:adjustRightInd w:val="0"/>
        <w:spacing w:after="0" w:line="240" w:lineRule="auto"/>
        <w:ind w:right="-384"/>
        <w:rPr>
          <w:rFonts w:asciiTheme="minorBidi" w:hAnsiTheme="minorBidi"/>
          <w:b/>
          <w:sz w:val="24"/>
          <w:szCs w:val="24"/>
          <w:lang w:val="en-NZ"/>
        </w:rPr>
      </w:pPr>
      <w:r w:rsidRPr="00704FBD">
        <w:rPr>
          <w:rFonts w:asciiTheme="minorBidi" w:hAnsiTheme="minorBidi"/>
          <w:b/>
          <w:sz w:val="24"/>
          <w:szCs w:val="24"/>
          <w:lang w:val="en-NZ"/>
        </w:rPr>
        <w:lastRenderedPageBreak/>
        <w:t xml:space="preserve">Presenting author details </w:t>
      </w:r>
    </w:p>
    <w:p w:rsidR="00704FBD" w:rsidRDefault="00704FBD" w:rsidP="00704FBD">
      <w:pPr>
        <w:autoSpaceDE w:val="0"/>
        <w:autoSpaceDN w:val="0"/>
        <w:bidi w:val="0"/>
        <w:adjustRightInd w:val="0"/>
        <w:ind w:right="-384"/>
        <w:rPr>
          <w:rFonts w:asciiTheme="minorBidi" w:hAnsiTheme="minorBidi"/>
          <w:sz w:val="19"/>
          <w:szCs w:val="19"/>
          <w:lang w:val="en-NZ"/>
        </w:rPr>
      </w:pPr>
    </w:p>
    <w:p w:rsidR="00704FBD" w:rsidRDefault="00704FBD" w:rsidP="00704FBD">
      <w:pPr>
        <w:autoSpaceDE w:val="0"/>
        <w:autoSpaceDN w:val="0"/>
        <w:bidi w:val="0"/>
        <w:adjustRightInd w:val="0"/>
        <w:ind w:right="-384"/>
        <w:rPr>
          <w:rFonts w:asciiTheme="minorBidi" w:hAnsiTheme="minorBidi"/>
          <w:sz w:val="19"/>
          <w:szCs w:val="19"/>
          <w:lang w:val="en-NZ"/>
        </w:rPr>
      </w:pPr>
      <w:r>
        <w:rPr>
          <w:noProof/>
        </w:rPr>
        <w:drawing>
          <wp:inline distT="0" distB="0" distL="0" distR="0" wp14:anchorId="392D957C" wp14:editId="24CC8267">
            <wp:extent cx="1156447" cy="154641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oram11.jpg"/>
                    <pic:cNvPicPr/>
                  </pic:nvPicPr>
                  <pic:blipFill>
                    <a:blip r:embed="rId5">
                      <a:extLst>
                        <a:ext uri="{28A0092B-C50C-407E-A947-70E740481C1C}">
                          <a14:useLocalDpi xmlns:a14="http://schemas.microsoft.com/office/drawing/2010/main" val="0"/>
                        </a:ext>
                      </a:extLst>
                    </a:blip>
                    <a:stretch>
                      <a:fillRect/>
                    </a:stretch>
                  </pic:blipFill>
                  <pic:spPr>
                    <a:xfrm>
                      <a:off x="0" y="0"/>
                      <a:ext cx="1156447" cy="1546412"/>
                    </a:xfrm>
                    <a:prstGeom prst="rect">
                      <a:avLst/>
                    </a:prstGeom>
                  </pic:spPr>
                </pic:pic>
              </a:graphicData>
            </a:graphic>
          </wp:inline>
        </w:drawing>
      </w:r>
    </w:p>
    <w:p w:rsidR="00704FBD" w:rsidRDefault="00704FBD" w:rsidP="00704FBD">
      <w:pPr>
        <w:autoSpaceDE w:val="0"/>
        <w:autoSpaceDN w:val="0"/>
        <w:bidi w:val="0"/>
        <w:adjustRightInd w:val="0"/>
        <w:ind w:right="-384"/>
        <w:rPr>
          <w:rFonts w:asciiTheme="minorBidi" w:hAnsiTheme="minorBidi"/>
          <w:sz w:val="19"/>
          <w:szCs w:val="19"/>
          <w:lang w:val="en-NZ"/>
        </w:rPr>
      </w:pPr>
    </w:p>
    <w:p w:rsidR="00704FBD" w:rsidRPr="00704FBD" w:rsidRDefault="00704FBD" w:rsidP="00704FBD">
      <w:pPr>
        <w:autoSpaceDE w:val="0"/>
        <w:autoSpaceDN w:val="0"/>
        <w:bidi w:val="0"/>
        <w:adjustRightInd w:val="0"/>
        <w:ind w:right="-384"/>
        <w:rPr>
          <w:rFonts w:asciiTheme="minorBidi" w:hAnsiTheme="minorBidi"/>
          <w:lang w:val="en-NZ"/>
        </w:rPr>
      </w:pPr>
      <w:r w:rsidRPr="00704FBD">
        <w:rPr>
          <w:rFonts w:asciiTheme="minorBidi" w:hAnsiTheme="minorBidi"/>
          <w:lang w:val="en-NZ"/>
        </w:rPr>
        <w:t>Full Name:</w:t>
      </w:r>
      <w:r>
        <w:rPr>
          <w:rFonts w:asciiTheme="minorBidi" w:hAnsiTheme="minorBidi"/>
          <w:lang w:val="en-NZ"/>
        </w:rPr>
        <w:t xml:space="preserve"> </w:t>
      </w:r>
      <w:proofErr w:type="spellStart"/>
      <w:r>
        <w:rPr>
          <w:rFonts w:asciiTheme="minorBidi" w:hAnsiTheme="minorBidi"/>
          <w:lang w:val="en-NZ"/>
        </w:rPr>
        <w:t>Yoram</w:t>
      </w:r>
      <w:proofErr w:type="spellEnd"/>
      <w:r>
        <w:rPr>
          <w:rFonts w:asciiTheme="minorBidi" w:hAnsiTheme="minorBidi"/>
          <w:lang w:val="en-NZ"/>
        </w:rPr>
        <w:t xml:space="preserve"> </w:t>
      </w:r>
      <w:proofErr w:type="spellStart"/>
      <w:r>
        <w:rPr>
          <w:rFonts w:asciiTheme="minorBidi" w:hAnsiTheme="minorBidi"/>
          <w:lang w:val="en-NZ"/>
        </w:rPr>
        <w:t>Oron</w:t>
      </w:r>
      <w:proofErr w:type="spellEnd"/>
    </w:p>
    <w:p w:rsidR="00704FBD" w:rsidRPr="00704FBD" w:rsidRDefault="00704FBD" w:rsidP="00704FBD">
      <w:pPr>
        <w:autoSpaceDE w:val="0"/>
        <w:autoSpaceDN w:val="0"/>
        <w:bidi w:val="0"/>
        <w:adjustRightInd w:val="0"/>
        <w:ind w:right="-384"/>
        <w:rPr>
          <w:rFonts w:asciiTheme="minorBidi" w:hAnsiTheme="minorBidi"/>
          <w:lang w:val="en-NZ"/>
        </w:rPr>
      </w:pPr>
      <w:r w:rsidRPr="00704FBD">
        <w:rPr>
          <w:rFonts w:asciiTheme="minorBidi" w:hAnsiTheme="minorBidi"/>
          <w:lang w:val="en-NZ"/>
        </w:rPr>
        <w:t>Session name/ number</w:t>
      </w:r>
      <w:proofErr w:type="gramStart"/>
      <w:r w:rsidRPr="00704FBD">
        <w:rPr>
          <w:rFonts w:asciiTheme="minorBidi" w:hAnsiTheme="minorBidi"/>
          <w:lang w:val="en-NZ"/>
        </w:rPr>
        <w:t>:</w:t>
      </w:r>
      <w:proofErr w:type="gramEnd"/>
      <w:r w:rsidRPr="00704FBD">
        <w:rPr>
          <w:rFonts w:asciiTheme="minorBidi" w:hAnsiTheme="minorBidi"/>
          <w:lang w:val="en-NZ"/>
        </w:rPr>
        <w:br/>
        <w:t>Category: (Oral presentation</w:t>
      </w:r>
      <w:r>
        <w:rPr>
          <w:rFonts w:asciiTheme="minorBidi" w:hAnsiTheme="minorBidi"/>
          <w:lang w:val="en-NZ"/>
        </w:rPr>
        <w:t>-Keynote Talk</w:t>
      </w:r>
      <w:r w:rsidRPr="00704FBD">
        <w:rPr>
          <w:rFonts w:asciiTheme="minorBidi" w:hAnsiTheme="minorBidi"/>
          <w:lang w:val="en-NZ"/>
        </w:rPr>
        <w:t>)</w:t>
      </w:r>
    </w:p>
    <w:p w:rsidR="00704FBD" w:rsidRPr="00A719DD" w:rsidRDefault="00704FBD" w:rsidP="00704FBD">
      <w:pPr>
        <w:bidi w:val="0"/>
        <w:spacing w:line="240" w:lineRule="auto"/>
        <w:ind w:right="-384"/>
        <w:jc w:val="both"/>
        <w:rPr>
          <w:rFonts w:asciiTheme="minorBidi" w:hAnsiTheme="minorBidi"/>
        </w:rPr>
      </w:pPr>
      <w:bookmarkStart w:id="0" w:name="_GoBack"/>
      <w:bookmarkEnd w:id="0"/>
    </w:p>
    <w:p w:rsidR="00704FBD" w:rsidRDefault="00704FBD" w:rsidP="00704FBD">
      <w:pPr>
        <w:bidi w:val="0"/>
        <w:ind w:right="-384"/>
        <w:jc w:val="both"/>
      </w:pPr>
    </w:p>
    <w:p w:rsidR="00704FBD" w:rsidRDefault="00704FBD" w:rsidP="00704FBD">
      <w:pPr>
        <w:bidi w:val="0"/>
        <w:ind w:right="-384"/>
        <w:jc w:val="both"/>
      </w:pPr>
    </w:p>
    <w:p w:rsidR="00704FBD" w:rsidRPr="00AF213B" w:rsidRDefault="00704FBD" w:rsidP="00704FBD">
      <w:pPr>
        <w:bidi w:val="0"/>
        <w:spacing w:line="240" w:lineRule="auto"/>
        <w:ind w:right="-384"/>
        <w:jc w:val="both"/>
        <w:rPr>
          <w:sz w:val="24"/>
          <w:szCs w:val="24"/>
        </w:rPr>
      </w:pPr>
    </w:p>
    <w:sectPr w:rsidR="00704FBD" w:rsidRPr="00AF213B" w:rsidSect="00704FBD">
      <w:pgSz w:w="11906" w:h="16838"/>
      <w:pgMar w:top="1440" w:right="1800" w:bottom="1440" w:left="1276"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850AC4"/>
    <w:multiLevelType w:val="hybridMultilevel"/>
    <w:tmpl w:val="3C5C1248"/>
    <w:lvl w:ilvl="0" w:tplc="20D884FC">
      <w:start w:val="1"/>
      <w:numFmt w:val="upperRoman"/>
      <w:lvlText w:val="%1."/>
      <w:lvlJc w:val="left"/>
      <w:pPr>
        <w:ind w:left="1714" w:hanging="720"/>
      </w:pPr>
    </w:lvl>
    <w:lvl w:ilvl="1" w:tplc="40090019">
      <w:start w:val="1"/>
      <w:numFmt w:val="lowerLetter"/>
      <w:lvlText w:val="%2."/>
      <w:lvlJc w:val="left"/>
      <w:pPr>
        <w:ind w:left="2074" w:hanging="360"/>
      </w:pPr>
    </w:lvl>
    <w:lvl w:ilvl="2" w:tplc="4009001B">
      <w:start w:val="1"/>
      <w:numFmt w:val="lowerRoman"/>
      <w:lvlText w:val="%3."/>
      <w:lvlJc w:val="right"/>
      <w:pPr>
        <w:ind w:left="2794" w:hanging="180"/>
      </w:pPr>
    </w:lvl>
    <w:lvl w:ilvl="3" w:tplc="4009000F">
      <w:start w:val="1"/>
      <w:numFmt w:val="decimal"/>
      <w:lvlText w:val="%4."/>
      <w:lvlJc w:val="left"/>
      <w:pPr>
        <w:ind w:left="3514" w:hanging="360"/>
      </w:pPr>
    </w:lvl>
    <w:lvl w:ilvl="4" w:tplc="40090019">
      <w:start w:val="1"/>
      <w:numFmt w:val="lowerLetter"/>
      <w:lvlText w:val="%5."/>
      <w:lvlJc w:val="left"/>
      <w:pPr>
        <w:ind w:left="4234" w:hanging="360"/>
      </w:pPr>
    </w:lvl>
    <w:lvl w:ilvl="5" w:tplc="4009001B">
      <w:start w:val="1"/>
      <w:numFmt w:val="lowerRoman"/>
      <w:lvlText w:val="%6."/>
      <w:lvlJc w:val="right"/>
      <w:pPr>
        <w:ind w:left="4954" w:hanging="180"/>
      </w:pPr>
    </w:lvl>
    <w:lvl w:ilvl="6" w:tplc="4009000F">
      <w:start w:val="1"/>
      <w:numFmt w:val="decimal"/>
      <w:lvlText w:val="%7."/>
      <w:lvlJc w:val="left"/>
      <w:pPr>
        <w:ind w:left="5674" w:hanging="360"/>
      </w:pPr>
    </w:lvl>
    <w:lvl w:ilvl="7" w:tplc="40090019">
      <w:start w:val="1"/>
      <w:numFmt w:val="lowerLetter"/>
      <w:lvlText w:val="%8."/>
      <w:lvlJc w:val="left"/>
      <w:pPr>
        <w:ind w:left="6394" w:hanging="360"/>
      </w:pPr>
    </w:lvl>
    <w:lvl w:ilvl="8" w:tplc="4009001B">
      <w:start w:val="1"/>
      <w:numFmt w:val="lowerRoman"/>
      <w:lvlText w:val="%9."/>
      <w:lvlJc w:val="right"/>
      <w:pPr>
        <w:ind w:left="711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72"/>
    <w:rsid w:val="0008607A"/>
    <w:rsid w:val="00304DA1"/>
    <w:rsid w:val="003B382D"/>
    <w:rsid w:val="00474340"/>
    <w:rsid w:val="005E70FC"/>
    <w:rsid w:val="00704FBD"/>
    <w:rsid w:val="00716D72"/>
    <w:rsid w:val="00937251"/>
    <w:rsid w:val="00AF213B"/>
    <w:rsid w:val="00B236FD"/>
    <w:rsid w:val="00C26559"/>
    <w:rsid w:val="00DB43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5DDA2A-FB23-4368-8AC2-BE74DD734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D7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348841">
      <w:bodyDiv w:val="1"/>
      <w:marLeft w:val="0"/>
      <w:marRight w:val="0"/>
      <w:marTop w:val="0"/>
      <w:marBottom w:val="0"/>
      <w:divBdr>
        <w:top w:val="none" w:sz="0" w:space="0" w:color="auto"/>
        <w:left w:val="none" w:sz="0" w:space="0" w:color="auto"/>
        <w:bottom w:val="none" w:sz="0" w:space="0" w:color="auto"/>
        <w:right w:val="none" w:sz="0" w:space="0" w:color="auto"/>
      </w:divBdr>
    </w:div>
    <w:div w:id="179590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2018-01-07T06:49:00Z</dcterms:created>
  <dcterms:modified xsi:type="dcterms:W3CDTF">2018-01-07T06:49:00Z</dcterms:modified>
</cp:coreProperties>
</file>