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0F" w:rsidRDefault="004E180F">
      <w:pPr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Needles, threads and lasers: </w:t>
      </w:r>
      <w:bookmarkStart w:id="0" w:name="_GoBack"/>
      <w:bookmarkEnd w:id="0"/>
    </w:p>
    <w:p w:rsidR="00124ECC" w:rsidRDefault="004E180F">
      <w:r>
        <w:rPr>
          <w:rFonts w:ascii="Segoe UI" w:hAnsi="Segoe UI" w:cs="Segoe UI"/>
          <w:sz w:val="21"/>
          <w:szCs w:val="21"/>
        </w:rPr>
        <w:t xml:space="preserve">A new paradigm for lower face &amp; neck revitalization Lower face and neck contouring are challenging areas for non-invasive treatment. This session will outline the latest advances in restoring volume and tightening the lower face and neck areas. New approaches such as </w:t>
      </w:r>
      <w:proofErr w:type="spellStart"/>
      <w:r>
        <w:rPr>
          <w:rFonts w:ascii="Segoe UI" w:hAnsi="Segoe UI" w:cs="Segoe UI"/>
          <w:sz w:val="21"/>
          <w:szCs w:val="21"/>
        </w:rPr>
        <w:t>microneedling</w:t>
      </w:r>
      <w:proofErr w:type="spellEnd"/>
      <w:r>
        <w:rPr>
          <w:rFonts w:ascii="Segoe UI" w:hAnsi="Segoe UI" w:cs="Segoe UI"/>
          <w:sz w:val="21"/>
          <w:szCs w:val="21"/>
        </w:rPr>
        <w:t xml:space="preserve"> RF, lasers, PRP and using </w:t>
      </w:r>
      <w:proofErr w:type="spellStart"/>
      <w:r>
        <w:rPr>
          <w:rFonts w:ascii="Segoe UI" w:hAnsi="Segoe UI" w:cs="Segoe UI"/>
          <w:sz w:val="21"/>
          <w:szCs w:val="21"/>
        </w:rPr>
        <w:t>resorbable</w:t>
      </w:r>
      <w:proofErr w:type="spellEnd"/>
      <w:r>
        <w:rPr>
          <w:rFonts w:ascii="Segoe UI" w:hAnsi="Segoe UI" w:cs="Segoe UI"/>
          <w:sz w:val="21"/>
          <w:szCs w:val="21"/>
        </w:rPr>
        <w:t xml:space="preserve"> threads for tightening and as fillers will be described.</w:t>
      </w:r>
    </w:p>
    <w:sectPr w:rsidR="00124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0F"/>
    <w:rsid w:val="00124ECC"/>
    <w:rsid w:val="004E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Waste Management Minl</dc:creator>
  <cp:lastModifiedBy>Waste Management Minl</cp:lastModifiedBy>
  <cp:revision>1</cp:revision>
  <dcterms:created xsi:type="dcterms:W3CDTF">2019-01-30T05:41:00Z</dcterms:created>
  <dcterms:modified xsi:type="dcterms:W3CDTF">2019-01-30T05:41:00Z</dcterms:modified>
</cp:coreProperties>
</file>