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CE9" w:rsidRDefault="00A05CE9" w:rsidP="00A05CE9">
      <w:pPr>
        <w:pStyle w:val="NormalWeb"/>
        <w:shd w:val="clear" w:color="auto" w:fill="FFFFFF"/>
        <w:spacing w:before="0" w:beforeAutospacing="0" w:after="0" w:afterAutospacing="0" w:line="480" w:lineRule="atLeast"/>
        <w:jc w:val="both"/>
        <w:rPr>
          <w:color w:val="000000"/>
        </w:rPr>
      </w:pPr>
      <w:proofErr w:type="spellStart"/>
      <w:r>
        <w:rPr>
          <w:color w:val="000000"/>
          <w:u w:val="single"/>
        </w:rPr>
        <w:t>Pediatric</w:t>
      </w:r>
      <w:proofErr w:type="spellEnd"/>
      <w:r>
        <w:rPr>
          <w:color w:val="000000"/>
          <w:u w:val="single"/>
        </w:rPr>
        <w:t xml:space="preserve"> Allergic Disease Quality of Life Questionnaire (PADQLQ) for childhood eczema</w:t>
      </w:r>
    </w:p>
    <w:p w:rsidR="00A05CE9" w:rsidRDefault="00A05CE9" w:rsidP="00A05CE9">
      <w:pPr>
        <w:pStyle w:val="NormalWeb"/>
        <w:shd w:val="clear" w:color="auto" w:fill="FFFFFF"/>
        <w:spacing w:before="0" w:beforeAutospacing="0" w:after="0" w:afterAutospacing="0" w:line="480" w:lineRule="atLeast"/>
        <w:jc w:val="both"/>
        <w:rPr>
          <w:color w:val="000000"/>
        </w:rPr>
      </w:pPr>
      <w:r>
        <w:rPr>
          <w:color w:val="000000"/>
        </w:rPr>
        <w:t>Aim: It is important to objectively evaluate quality of life (</w:t>
      </w:r>
      <w:proofErr w:type="spellStart"/>
      <w:r>
        <w:rPr>
          <w:color w:val="000000"/>
        </w:rPr>
        <w:t>QoL</w:t>
      </w:r>
      <w:proofErr w:type="spellEnd"/>
      <w:r>
        <w:rPr>
          <w:color w:val="000000"/>
        </w:rPr>
        <w:t xml:space="preserve">) impairment in atopic diseases in children. This study aims to investigate utility of a </w:t>
      </w:r>
      <w:proofErr w:type="spellStart"/>
      <w:r>
        <w:rPr>
          <w:color w:val="000000"/>
        </w:rPr>
        <w:t>Pediatric</w:t>
      </w:r>
      <w:proofErr w:type="spellEnd"/>
      <w:r>
        <w:rPr>
          <w:color w:val="000000"/>
        </w:rPr>
        <w:t xml:space="preserve"> Allergic Disease Quality of Life Questionnaire (PADQLQ) in children with eczema.</w:t>
      </w:r>
    </w:p>
    <w:p w:rsidR="00A05CE9" w:rsidRDefault="00A05CE9" w:rsidP="00A05CE9">
      <w:pPr>
        <w:pStyle w:val="NormalWeb"/>
        <w:shd w:val="clear" w:color="auto" w:fill="FFFFFF"/>
        <w:spacing w:before="0" w:beforeAutospacing="0" w:after="324" w:afterAutospacing="0" w:line="480" w:lineRule="atLeast"/>
        <w:rPr>
          <w:color w:val="000000"/>
        </w:rPr>
      </w:pPr>
      <w:proofErr w:type="spellStart"/>
      <w:r>
        <w:rPr>
          <w:color w:val="000000"/>
        </w:rPr>
        <w:t>Methods</w:t>
      </w:r>
      <w:proofErr w:type="gramStart"/>
      <w:r>
        <w:rPr>
          <w:color w:val="000000"/>
        </w:rPr>
        <w:t>:PADQLQ</w:t>
      </w:r>
      <w:proofErr w:type="spellEnd"/>
      <w:proofErr w:type="gramEnd"/>
      <w:r>
        <w:rPr>
          <w:color w:val="000000"/>
        </w:rPr>
        <w:t>, Patient-Oriented Eczema Measure (POEM, a short-term subjective-symptom score), Nottingham Eczema Severity Score (NESS, a long-term subjective-symptom score), Children Dermatology Life Quality Index (CDLQI, a short-term subjective-symptom score) were compared and correlations evaluated.</w:t>
      </w:r>
    </w:p>
    <w:p w:rsidR="00A05CE9" w:rsidRDefault="00A05CE9" w:rsidP="00A05CE9">
      <w:pPr>
        <w:pStyle w:val="NormalWeb"/>
        <w:shd w:val="clear" w:color="auto" w:fill="FFFFFF"/>
        <w:spacing w:before="0" w:beforeAutospacing="0" w:after="150" w:afterAutospacing="0" w:line="480" w:lineRule="atLeast"/>
        <w:rPr>
          <w:color w:val="000000"/>
        </w:rPr>
      </w:pPr>
      <w:r>
        <w:rPr>
          <w:color w:val="000000"/>
        </w:rPr>
        <w:t>Results: PADQLQ, POEM, NESS, CDLQI correlated well with each other (n=115 sets; spearman’s correlations rho =0.52-0.7, p&lt;0.001). PADQLQ showed symptoms of asthma, allergic conjunctivitis and allergic rhinitis were present in 22-28%, 38-68%, and 61-67%, respectively. Backward stepwise linear regression (controlling for age and gender) for the top 3 PADQLQ questions showed that “inability to concentrate” was positively associated with NESS (B=0.276, p&lt;0.001, 95% CI: 0.209-0.343); “inability to get to sleep or have a good night sleep” with both NESS (B=0.344, p&lt;0.001, 95% CI: 0.244-0.445) and POEM (B=0.054, p=0.021, 95% CI: 0.008-0.099); and “feeling irritable or frustrated” with NESS (B=0.142, p=0.021, 95% CI 0.022-0.263) and POEM (B=0.084, p&lt;0.001, 95% CI: 0.029-0.139). Nevertheless, there was no association of eczema symptomatology by POEM or NESS with severity of other allergic diseases.</w:t>
      </w:r>
    </w:p>
    <w:p w:rsidR="00A05CE9" w:rsidRDefault="00A05CE9" w:rsidP="00A05CE9">
      <w:pPr>
        <w:pStyle w:val="NormalWeb"/>
        <w:shd w:val="clear" w:color="auto" w:fill="FFFFFF"/>
        <w:spacing w:before="0" w:beforeAutospacing="0" w:after="324" w:afterAutospacing="0" w:line="480" w:lineRule="atLeast"/>
        <w:rPr>
          <w:color w:val="000000"/>
        </w:rPr>
      </w:pPr>
      <w:r>
        <w:rPr>
          <w:color w:val="000000"/>
        </w:rPr>
        <w:t xml:space="preserve">Conclusion: PADQLQ correlates well with AD-specific severity and </w:t>
      </w:r>
      <w:proofErr w:type="spellStart"/>
      <w:r>
        <w:rPr>
          <w:color w:val="000000"/>
        </w:rPr>
        <w:t>QoL</w:t>
      </w:r>
      <w:proofErr w:type="spellEnd"/>
      <w:r>
        <w:rPr>
          <w:color w:val="000000"/>
        </w:rPr>
        <w:t xml:space="preserve"> scores and reflects all allergic symptoms that holistically influence </w:t>
      </w:r>
      <w:proofErr w:type="spellStart"/>
      <w:r>
        <w:rPr>
          <w:color w:val="000000"/>
        </w:rPr>
        <w:t>QoL</w:t>
      </w:r>
      <w:proofErr w:type="spellEnd"/>
      <w:r>
        <w:rPr>
          <w:color w:val="000000"/>
        </w:rPr>
        <w:t xml:space="preserve"> in children with AD. PADQLQ is hence a composite severity score in terms of clinical symptomatology and </w:t>
      </w:r>
      <w:proofErr w:type="spellStart"/>
      <w:r>
        <w:rPr>
          <w:color w:val="000000"/>
        </w:rPr>
        <w:t>QoL</w:t>
      </w:r>
      <w:proofErr w:type="spellEnd"/>
      <w:r>
        <w:rPr>
          <w:color w:val="000000"/>
        </w:rPr>
        <w:t xml:space="preserve"> impairment for A</w:t>
      </w:r>
    </w:p>
    <w:p w:rsidR="00124ECC" w:rsidRDefault="00124ECC">
      <w:bookmarkStart w:id="0" w:name="_GoBack"/>
      <w:bookmarkEnd w:id="0"/>
    </w:p>
    <w:sectPr w:rsidR="00124E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CE9"/>
    <w:rsid w:val="00124ECC"/>
    <w:rsid w:val="00A05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05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05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797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269</Words>
  <Characters>1537</Characters>
  <Application>Microsoft Office Word</Application>
  <DocSecurity>0</DocSecurity>
  <Lines>12</Lines>
  <Paragraphs>3</Paragraphs>
  <ScaleCrop>false</ScaleCrop>
  <Company/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Waste Management Minl</dc:creator>
  <cp:lastModifiedBy>Waste Management Minl</cp:lastModifiedBy>
  <cp:revision>1</cp:revision>
  <dcterms:created xsi:type="dcterms:W3CDTF">2019-01-30T05:37:00Z</dcterms:created>
  <dcterms:modified xsi:type="dcterms:W3CDTF">2019-01-30T05:38:00Z</dcterms:modified>
</cp:coreProperties>
</file>