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03E" w:rsidRDefault="0017303E" w:rsidP="0017303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Clinical Reviews and Opinions Vol. 3(2), pp. 14-19, February 2011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Available online http://www.academicjournals.org/cro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ISSN 2141-2553 ©2011 Academic Journals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Clinicoepidemiological study in Sudanese patients: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Prevalence and effect of eradicative triple therapy on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proofErr w:type="gramStart"/>
      <w:r>
        <w:rPr>
          <w:rFonts w:ascii="Helvetica-Bold" w:hAnsi="Helvetica-Bold" w:cs="Helvetica-Bold"/>
          <w:b/>
          <w:bCs/>
          <w:sz w:val="40"/>
          <w:szCs w:val="40"/>
        </w:rPr>
        <w:t>extra</w:t>
      </w:r>
      <w:proofErr w:type="gramEnd"/>
      <w:r>
        <w:rPr>
          <w:rFonts w:ascii="Helvetica-Bold" w:hAnsi="Helvetica-Bold" w:cs="Helvetica-Bold"/>
          <w:b/>
          <w:bCs/>
          <w:sz w:val="40"/>
          <w:szCs w:val="40"/>
        </w:rPr>
        <w:t xml:space="preserve"> digestive </w:t>
      </w:r>
      <w:r>
        <w:rPr>
          <w:rFonts w:ascii="Helvetica-BoldOblique" w:hAnsi="Helvetica-BoldOblique" w:cs="Helvetica-BoldOblique"/>
          <w:b/>
          <w:bCs/>
          <w:i/>
          <w:iCs/>
          <w:sz w:val="40"/>
          <w:szCs w:val="40"/>
        </w:rPr>
        <w:t xml:space="preserve">Helicobacter pylori </w:t>
      </w:r>
      <w:r>
        <w:rPr>
          <w:rFonts w:ascii="Helvetica-Bold" w:hAnsi="Helvetica-Bold" w:cs="Helvetica-Bold"/>
          <w:b/>
          <w:bCs/>
          <w:sz w:val="40"/>
          <w:szCs w:val="40"/>
        </w:rPr>
        <w:t>skin manifestations,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EdHpSm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Bashir A. H. H.</w:t>
      </w:r>
      <w:r>
        <w:rPr>
          <w:rFonts w:ascii="Helvetica-Bold" w:hAnsi="Helvetica-Bold" w:cs="Helvetica-Bold"/>
          <w:b/>
          <w:bCs/>
          <w:sz w:val="16"/>
          <w:szCs w:val="16"/>
        </w:rPr>
        <w:t>1</w:t>
      </w:r>
      <w:proofErr w:type="gramStart"/>
      <w:r>
        <w:rPr>
          <w:rFonts w:ascii="Helvetica-Bold" w:hAnsi="Helvetica-Bold" w:cs="Helvetica-Bold"/>
          <w:b/>
          <w:bCs/>
          <w:sz w:val="16"/>
          <w:szCs w:val="16"/>
        </w:rPr>
        <w:t>,2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*, Yousif S. M.</w:t>
      </w:r>
      <w:r>
        <w:rPr>
          <w:rFonts w:ascii="Helvetica-Bold" w:hAnsi="Helvetica-Bold" w:cs="Helvetica-Bold"/>
          <w:b/>
          <w:bCs/>
          <w:sz w:val="16"/>
          <w:szCs w:val="16"/>
        </w:rPr>
        <w:t xml:space="preserve">2 </w:t>
      </w:r>
      <w:r>
        <w:rPr>
          <w:rFonts w:ascii="Helvetica-Bold" w:hAnsi="Helvetica-Bold" w:cs="Helvetica-Bold"/>
          <w:b/>
          <w:bCs/>
          <w:sz w:val="24"/>
          <w:szCs w:val="24"/>
        </w:rPr>
        <w:t>and Mahmoud M. O. A.</w:t>
      </w:r>
      <w:r>
        <w:rPr>
          <w:rFonts w:ascii="Helvetica-Bold" w:hAnsi="Helvetica-Bold" w:cs="Helvetica-Bold"/>
          <w:b/>
          <w:bCs/>
          <w:sz w:val="16"/>
          <w:szCs w:val="16"/>
        </w:rPr>
        <w:t>2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16"/>
          <w:szCs w:val="16"/>
        </w:rPr>
      </w:pP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13"/>
          <w:szCs w:val="13"/>
        </w:rPr>
        <w:t>1</w:t>
      </w:r>
      <w:r>
        <w:rPr>
          <w:rFonts w:ascii="Helvetica" w:hAnsi="Helvetica" w:cs="Helvetica"/>
          <w:sz w:val="20"/>
          <w:szCs w:val="20"/>
        </w:rPr>
        <w:t>Department of Dermatology and Venereology, Al Jawda Medical Centre, University of Juba,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17303E">
        <w:rPr>
          <w:rFonts w:ascii="Helvetica" w:hAnsi="Helvetica" w:cs="Helvetica"/>
          <w:sz w:val="20"/>
          <w:szCs w:val="20"/>
        </w:rPr>
        <w:t>P. O. Box 1347, Khartoum, Sudan.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proofErr w:type="gramStart"/>
      <w:r w:rsidRPr="0017303E">
        <w:rPr>
          <w:rFonts w:ascii="Helvetica" w:hAnsi="Helvetica" w:cs="Helvetica"/>
          <w:sz w:val="20"/>
          <w:szCs w:val="20"/>
        </w:rPr>
        <w:t xml:space="preserve">2Khartoum College of Medical Science, Jabir </w:t>
      </w:r>
      <w:proofErr w:type="spellStart"/>
      <w:r w:rsidRPr="0017303E">
        <w:rPr>
          <w:rFonts w:ascii="Helvetica" w:hAnsi="Helvetica" w:cs="Helvetica"/>
          <w:sz w:val="20"/>
          <w:szCs w:val="20"/>
        </w:rPr>
        <w:t>AbuEliz</w:t>
      </w:r>
      <w:proofErr w:type="spellEnd"/>
      <w:r w:rsidRPr="0017303E">
        <w:rPr>
          <w:rFonts w:ascii="Helvetica" w:hAnsi="Helvetica" w:cs="Helvetica"/>
          <w:sz w:val="20"/>
          <w:szCs w:val="20"/>
        </w:rPr>
        <w:t xml:space="preserve"> Diabetic Centre, Sudan.</w:t>
      </w:r>
      <w:proofErr w:type="gramEnd"/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17303E">
        <w:rPr>
          <w:rFonts w:ascii="Helvetica" w:hAnsi="Helvetica" w:cs="Helvetica"/>
          <w:sz w:val="20"/>
          <w:szCs w:val="20"/>
        </w:rPr>
        <w:t>Accepted 30 December, 2010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Helicobacter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are gram-negative; microaerophilic spiral rod-shaped bacteria and they lead to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gastritis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>, duodenal or gastric ulcer and even in rare cases to gastric carcinoma or Mucosa Associated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Lymphoid Tissue (MALT) lymphoma.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Based on a number of reports, a possible relationship of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H. pylori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infection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to a variety of different dermatosis has been suggested, including urticaria, rosacea, </w:t>
      </w:r>
      <w:proofErr w:type="spellStart"/>
      <w:r w:rsidRPr="0017303E">
        <w:rPr>
          <w:rFonts w:ascii="Helvetica-Bold" w:hAnsi="Helvetica-Bold" w:cs="Helvetica-Bold"/>
          <w:b/>
          <w:bCs/>
          <w:sz w:val="20"/>
          <w:szCs w:val="20"/>
        </w:rPr>
        <w:t>acnerosacea</w:t>
      </w:r>
      <w:proofErr w:type="spellEnd"/>
      <w:r w:rsidRPr="0017303E">
        <w:rPr>
          <w:rFonts w:ascii="Helvetica-Bold" w:hAnsi="Helvetica-Bold" w:cs="Helvetica-Bold"/>
          <w:b/>
          <w:bCs/>
          <w:sz w:val="20"/>
          <w:szCs w:val="20"/>
        </w:rPr>
        <w:t>,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atopic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dermatitis, alopecia areata, Sjögren’s syndrome, Schönlein-Henoch purpura, and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Sweet’s syndrome.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This study is intended to identify the prevalence of extra digestive (extra gastric)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H.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pylori</w:t>
      </w:r>
      <w:proofErr w:type="gramEnd"/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skin manifestations, and to observe the influence of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eradication through triple therapy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on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the clinical evolution of patients' skin conditions. A clinical descriptive study of 149 patients with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skin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manifestations and immunologically detected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by rapid test, in association with gastric,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chest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, joints and nasal symptoms were considered as study population.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(Hp) triple therapy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have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been given to all positive cases as first, second and relapse modality in 12 weeks duration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treatment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>, 4 weeks interval each with no any added other type of treatment allowed. The study revealed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that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: 20.5% of the skin cases examined (3723) were considered extradigestive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skin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manifestation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(746). Most of the skin manifestations cases were females (67.1%), and approximately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60.4% of EdHpSm were at the age group 14 to 45 </w:t>
      </w:r>
      <w:proofErr w:type="spellStart"/>
      <w:r w:rsidRPr="0017303E">
        <w:rPr>
          <w:rFonts w:ascii="Helvetica-Bold" w:hAnsi="Helvetica-Bold" w:cs="Helvetica-Bold"/>
          <w:b/>
          <w:bCs/>
          <w:sz w:val="20"/>
          <w:szCs w:val="20"/>
        </w:rPr>
        <w:t>yr</w:t>
      </w:r>
      <w:proofErr w:type="spellEnd"/>
      <w:r w:rsidRPr="0017303E">
        <w:rPr>
          <w:rFonts w:ascii="Helvetica-Bold" w:hAnsi="Helvetica-Bold" w:cs="Helvetica-Bold"/>
          <w:b/>
          <w:bCs/>
          <w:sz w:val="20"/>
          <w:szCs w:val="20"/>
        </w:rPr>
        <w:t>- old. Most of the patients with EdHpSm are of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" w:hAnsi="Helvetica-Bold" w:cs="Helvetica-Bold"/>
          <w:b/>
          <w:bCs/>
          <w:sz w:val="20"/>
          <w:szCs w:val="20"/>
        </w:rPr>
        <w:t>Northern Sudanese origin (87.2%), the Southerners, the Easterners and the Westerners showed lower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percentages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>, that is, 1.3, 3.4 and 8.1%, respectively. EdHpSm is common among professional. Hay fever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and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gingival disease were among the most commonly associated diseases where they represented ca.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27.7 </w:t>
      </w: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and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12.2%, respectively. Chronic Idiopathic Urticaria, CIU represent a higher prevalence (20.6%),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where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>: Polymorphous Light Eruption (PLE) alone represented 12.7%, and Polycystic Ovary Syndrome,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" w:hAnsi="Helvetica-Bold" w:cs="Helvetica-Bold"/>
          <w:b/>
          <w:bCs/>
          <w:sz w:val="20"/>
          <w:szCs w:val="20"/>
        </w:rPr>
        <w:t>PCO was 11.6%. Vitiligo 2.6% among the least presented cases. Consequently, it was concluded that: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all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cases of EdHpSm responded to triple therapy; 60.0% are of good response and 37.0% are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dramatically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responded to triple therapy, while 2.0% poorly responded to therapy. </w:t>
      </w:r>
      <w:r w:rsidRPr="0017303E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17303E">
        <w:rPr>
          <w:rFonts w:ascii="Helvetica-Bold" w:hAnsi="Helvetica-Bold" w:cs="Helvetica-Bold"/>
          <w:b/>
          <w:bCs/>
          <w:sz w:val="20"/>
          <w:szCs w:val="20"/>
        </w:rPr>
        <w:t>infection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found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to have an important role in the etiology of chronic idiopathic urticaria, Urticarial vasculitis, and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17303E">
        <w:rPr>
          <w:rFonts w:ascii="Helvetica-Bold" w:hAnsi="Helvetica-Bold" w:cs="Helvetica-Bold"/>
          <w:b/>
          <w:bCs/>
          <w:sz w:val="20"/>
          <w:szCs w:val="20"/>
        </w:rPr>
        <w:t>Atopic dermatitis and other skin diseases. Patients received antimicrobial triple therapy, found to</w:t>
      </w:r>
    </w:p>
    <w:p w:rsidR="0017303E" w:rsidRP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17303E">
        <w:rPr>
          <w:rFonts w:ascii="Helvetica-Bold" w:hAnsi="Helvetica-Bold" w:cs="Helvetica-Bold"/>
          <w:b/>
          <w:bCs/>
          <w:sz w:val="20"/>
          <w:szCs w:val="20"/>
        </w:rPr>
        <w:t>respond</w:t>
      </w:r>
      <w:proofErr w:type="gramEnd"/>
      <w:r w:rsidRPr="0017303E">
        <w:rPr>
          <w:rFonts w:ascii="Helvetica-Bold" w:hAnsi="Helvetica-Bold" w:cs="Helvetica-Bold"/>
          <w:b/>
          <w:bCs/>
          <w:sz w:val="20"/>
          <w:szCs w:val="20"/>
        </w:rPr>
        <w:t xml:space="preserve"> dramatically in (37%).</w:t>
      </w:r>
    </w:p>
    <w:p w:rsidR="0017303E" w:rsidRDefault="0017303E" w:rsidP="0017303E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</w:p>
    <w:p w:rsidR="00814742" w:rsidRDefault="0017303E" w:rsidP="0017303E">
      <w:r>
        <w:rPr>
          <w:rFonts w:ascii="Helvetica-Bold" w:hAnsi="Helvetica-Bold" w:cs="Helvetica-Bold"/>
          <w:b/>
          <w:bCs/>
          <w:sz w:val="20"/>
          <w:szCs w:val="20"/>
        </w:rPr>
        <w:t xml:space="preserve">Key words: </w:t>
      </w:r>
      <w:r>
        <w:rPr>
          <w:rFonts w:ascii="Helvetica" w:hAnsi="Helvetica" w:cs="Helvetica"/>
          <w:sz w:val="20"/>
          <w:szCs w:val="20"/>
        </w:rPr>
        <w:t>Immunologically, lymphoma</w:t>
      </w:r>
      <w:r>
        <w:rPr>
          <w:rFonts w:ascii="Times-Roman" w:hAnsi="Times-Roman" w:cs="Times-Roman"/>
          <w:sz w:val="24"/>
          <w:szCs w:val="24"/>
        </w:rPr>
        <w:t xml:space="preserve">, </w:t>
      </w:r>
      <w:r>
        <w:rPr>
          <w:rFonts w:ascii="Helvetica" w:hAnsi="Helvetica" w:cs="Helvetica"/>
          <w:sz w:val="20"/>
          <w:szCs w:val="20"/>
        </w:rPr>
        <w:t xml:space="preserve">lymphoid, </w:t>
      </w:r>
      <w:r>
        <w:rPr>
          <w:rFonts w:ascii="Helvetica-Oblique" w:hAnsi="Helvetica-Oblique" w:cs="Helvetica-Oblique"/>
          <w:i/>
          <w:iCs/>
          <w:sz w:val="20"/>
          <w:szCs w:val="20"/>
        </w:rPr>
        <w:t>Helicobacter pylori.</w:t>
      </w:r>
      <w:bookmarkStart w:id="0" w:name="_GoBack"/>
      <w:bookmarkEnd w:id="0"/>
    </w:p>
    <w:sectPr w:rsidR="00814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3E"/>
    <w:rsid w:val="0017303E"/>
    <w:rsid w:val="0081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firewire</dc:creator>
  <cp:lastModifiedBy>firewire</cp:lastModifiedBy>
  <cp:revision>1</cp:revision>
  <dcterms:created xsi:type="dcterms:W3CDTF">2018-12-10T11:02:00Z</dcterms:created>
  <dcterms:modified xsi:type="dcterms:W3CDTF">2018-12-10T11:05:00Z</dcterms:modified>
</cp:coreProperties>
</file>