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5AD" w:rsidRDefault="008D367D" w:rsidP="00FD1898">
      <w:pPr>
        <w:pStyle w:val="Default"/>
        <w:spacing w:line="360" w:lineRule="auto"/>
        <w:jc w:val="both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Introduction:</w:t>
      </w:r>
    </w:p>
    <w:p w:rsidR="008D367D" w:rsidRPr="00AB0FB1" w:rsidRDefault="008D367D" w:rsidP="00FD1898">
      <w:pPr>
        <w:pStyle w:val="Default"/>
        <w:spacing w:line="360" w:lineRule="auto"/>
        <w:jc w:val="both"/>
        <w:rPr>
          <w:color w:val="auto"/>
        </w:rPr>
      </w:pPr>
      <w:r w:rsidRPr="00AB0FB1">
        <w:rPr>
          <w:color w:val="auto"/>
          <w:sz w:val="32"/>
          <w:szCs w:val="32"/>
        </w:rPr>
        <w:t xml:space="preserve"> </w:t>
      </w:r>
      <w:r w:rsidRPr="00AB0FB1">
        <w:rPr>
          <w:color w:val="auto"/>
        </w:rPr>
        <w:t xml:space="preserve">Several treatment modalities had been used for the treatment of </w:t>
      </w:r>
      <w:proofErr w:type="spellStart"/>
      <w:r w:rsidRPr="00AB0FB1">
        <w:rPr>
          <w:color w:val="auto"/>
        </w:rPr>
        <w:t>vitiligo</w:t>
      </w:r>
      <w:proofErr w:type="spellEnd"/>
      <w:r w:rsidRPr="00AB0FB1">
        <w:rPr>
          <w:color w:val="auto"/>
        </w:rPr>
        <w:t xml:space="preserve"> but the optimal treatment has not yet been identified. </w:t>
      </w:r>
    </w:p>
    <w:p w:rsidR="002C75AD" w:rsidRDefault="00B2053E" w:rsidP="00FD1898">
      <w:pPr>
        <w:pStyle w:val="Default"/>
        <w:spacing w:line="360" w:lineRule="auto"/>
        <w:jc w:val="both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Material</w:t>
      </w:r>
      <w:r w:rsidR="008B74DD">
        <w:rPr>
          <w:b/>
          <w:bCs/>
          <w:color w:val="auto"/>
          <w:sz w:val="32"/>
          <w:szCs w:val="32"/>
        </w:rPr>
        <w:t xml:space="preserve"> </w:t>
      </w:r>
      <w:r w:rsidR="008D367D" w:rsidRPr="00AB0FB1">
        <w:rPr>
          <w:b/>
          <w:bCs/>
          <w:color w:val="auto"/>
          <w:sz w:val="32"/>
          <w:szCs w:val="32"/>
        </w:rPr>
        <w:t>and methods:</w:t>
      </w:r>
    </w:p>
    <w:p w:rsidR="008D367D" w:rsidRPr="00AB0FB1" w:rsidRDefault="008D367D" w:rsidP="00FD1898">
      <w:pPr>
        <w:pStyle w:val="Default"/>
        <w:spacing w:line="360" w:lineRule="auto"/>
        <w:jc w:val="both"/>
        <w:rPr>
          <w:color w:val="auto"/>
        </w:rPr>
      </w:pPr>
      <w:r w:rsidRPr="00AB0FB1">
        <w:rPr>
          <w:color w:val="auto"/>
        </w:rPr>
        <w:t xml:space="preserve"> 25 patients with </w:t>
      </w:r>
      <w:proofErr w:type="spellStart"/>
      <w:r w:rsidRPr="00AB0FB1">
        <w:rPr>
          <w:color w:val="auto"/>
        </w:rPr>
        <w:t>vitiligo</w:t>
      </w:r>
      <w:proofErr w:type="spellEnd"/>
      <w:r w:rsidRPr="00AB0FB1">
        <w:rPr>
          <w:color w:val="auto"/>
        </w:rPr>
        <w:t xml:space="preserve"> were</w:t>
      </w:r>
      <w:r w:rsidR="00FD1898">
        <w:rPr>
          <w:color w:val="auto"/>
        </w:rPr>
        <w:t xml:space="preserve"> subjected to </w:t>
      </w:r>
      <w:proofErr w:type="spellStart"/>
      <w:r w:rsidR="00FD1898">
        <w:rPr>
          <w:color w:val="auto"/>
        </w:rPr>
        <w:t>microneedling</w:t>
      </w:r>
      <w:proofErr w:type="spellEnd"/>
      <w:r w:rsidR="00FD1898">
        <w:rPr>
          <w:color w:val="auto"/>
        </w:rPr>
        <w:t xml:space="preserve"> of </w:t>
      </w:r>
      <w:r w:rsidRPr="00AB0FB1">
        <w:rPr>
          <w:color w:val="auto"/>
        </w:rPr>
        <w:t>two pa</w:t>
      </w:r>
      <w:r w:rsidR="00FD1898">
        <w:rPr>
          <w:color w:val="auto"/>
        </w:rPr>
        <w:t xml:space="preserve">tches of </w:t>
      </w:r>
      <w:proofErr w:type="spellStart"/>
      <w:r w:rsidR="00FD1898">
        <w:rPr>
          <w:color w:val="auto"/>
        </w:rPr>
        <w:t>vitiligo</w:t>
      </w:r>
      <w:proofErr w:type="spellEnd"/>
      <w:r w:rsidR="00FD1898">
        <w:rPr>
          <w:color w:val="auto"/>
        </w:rPr>
        <w:t xml:space="preserve"> with </w:t>
      </w:r>
      <w:proofErr w:type="spellStart"/>
      <w:r w:rsidR="00FD1898">
        <w:rPr>
          <w:color w:val="auto"/>
        </w:rPr>
        <w:t>dermapen</w:t>
      </w:r>
      <w:proofErr w:type="spellEnd"/>
      <w:r w:rsidR="00FD1898">
        <w:rPr>
          <w:color w:val="auto"/>
        </w:rPr>
        <w:t>, then application of</w:t>
      </w:r>
      <w:r w:rsidRPr="00AB0FB1">
        <w:rPr>
          <w:color w:val="auto"/>
        </w:rPr>
        <w:t xml:space="preserve"> 5-fluorouracil to one patch and </w:t>
      </w:r>
      <w:proofErr w:type="spellStart"/>
      <w:r w:rsidRPr="00AB0FB1">
        <w:rPr>
          <w:color w:val="auto"/>
        </w:rPr>
        <w:t>tacrolimus</w:t>
      </w:r>
      <w:proofErr w:type="spellEnd"/>
      <w:r w:rsidRPr="00AB0FB1">
        <w:rPr>
          <w:color w:val="auto"/>
        </w:rPr>
        <w:t xml:space="preserve"> on the other patch.  This procedure was repeated every 2 weeks for every patient for maximum 6 months (12 sessions). The patients were followed up for </w:t>
      </w:r>
      <w:r w:rsidR="00FD1898">
        <w:rPr>
          <w:color w:val="auto"/>
        </w:rPr>
        <w:t>3 months after the last session</w:t>
      </w:r>
      <w:r w:rsidRPr="00AB0FB1">
        <w:rPr>
          <w:color w:val="auto"/>
        </w:rPr>
        <w:t>.</w:t>
      </w:r>
    </w:p>
    <w:p w:rsidR="002C75AD" w:rsidRDefault="008D367D" w:rsidP="00FD1898">
      <w:pPr>
        <w:pStyle w:val="Default"/>
        <w:spacing w:line="360" w:lineRule="auto"/>
        <w:jc w:val="both"/>
        <w:rPr>
          <w:color w:val="auto"/>
        </w:rPr>
      </w:pPr>
      <w:r w:rsidRPr="00AB0FB1">
        <w:rPr>
          <w:b/>
          <w:bCs/>
          <w:color w:val="auto"/>
          <w:sz w:val="32"/>
          <w:szCs w:val="32"/>
        </w:rPr>
        <w:t>Results</w:t>
      </w:r>
      <w:r w:rsidRPr="00AB0FB1">
        <w:rPr>
          <w:color w:val="auto"/>
        </w:rPr>
        <w:t>:</w:t>
      </w:r>
      <w:r w:rsidRPr="004057E3">
        <w:rPr>
          <w:color w:val="auto"/>
        </w:rPr>
        <w:t xml:space="preserve"> </w:t>
      </w:r>
    </w:p>
    <w:p w:rsidR="008D367D" w:rsidRPr="00AB0FB1" w:rsidRDefault="008D367D" w:rsidP="00FD1898">
      <w:pPr>
        <w:pStyle w:val="Default"/>
        <w:spacing w:line="360" w:lineRule="auto"/>
        <w:jc w:val="both"/>
        <w:rPr>
          <w:color w:val="auto"/>
        </w:rPr>
      </w:pPr>
      <w:r w:rsidRPr="00AB0FB1">
        <w:rPr>
          <w:color w:val="auto"/>
        </w:rPr>
        <w:t xml:space="preserve">The overall </w:t>
      </w:r>
      <w:proofErr w:type="spellStart"/>
      <w:r w:rsidRPr="00AB0FB1">
        <w:rPr>
          <w:color w:val="auto"/>
        </w:rPr>
        <w:t>repigmentation</w:t>
      </w:r>
      <w:proofErr w:type="spellEnd"/>
      <w:r w:rsidRPr="00AB0FB1">
        <w:rPr>
          <w:color w:val="auto"/>
        </w:rPr>
        <w:t xml:space="preserve"> was significantly higher in </w:t>
      </w:r>
      <w:r>
        <w:rPr>
          <w:color w:val="auto"/>
        </w:rPr>
        <w:t xml:space="preserve">5-fluorouracil treated </w:t>
      </w:r>
      <w:r w:rsidRPr="00AB0FB1">
        <w:rPr>
          <w:color w:val="auto"/>
        </w:rPr>
        <w:t>p</w:t>
      </w:r>
      <w:r w:rsidR="00FD1898">
        <w:rPr>
          <w:color w:val="auto"/>
        </w:rPr>
        <w:t xml:space="preserve">atches compared with </w:t>
      </w:r>
      <w:proofErr w:type="spellStart"/>
      <w:r w:rsidR="00FD1898">
        <w:rPr>
          <w:color w:val="auto"/>
        </w:rPr>
        <w:t>tacrolimus</w:t>
      </w:r>
      <w:proofErr w:type="spellEnd"/>
      <w:r w:rsidRPr="00AB0FB1">
        <w:rPr>
          <w:color w:val="auto"/>
        </w:rPr>
        <w:t>.</w:t>
      </w:r>
      <w:r>
        <w:rPr>
          <w:color w:val="auto"/>
        </w:rPr>
        <w:t xml:space="preserve"> Excellent improvement occurred in </w:t>
      </w:r>
      <w:r w:rsidRPr="00AB0FB1">
        <w:rPr>
          <w:color w:val="auto"/>
        </w:rPr>
        <w:t xml:space="preserve">48% of </w:t>
      </w:r>
      <w:r>
        <w:rPr>
          <w:color w:val="auto"/>
        </w:rPr>
        <w:t xml:space="preserve">5- </w:t>
      </w:r>
      <w:proofErr w:type="spellStart"/>
      <w:r>
        <w:rPr>
          <w:color w:val="auto"/>
        </w:rPr>
        <w:t>flurouracil</w:t>
      </w:r>
      <w:proofErr w:type="spellEnd"/>
      <w:r>
        <w:rPr>
          <w:color w:val="auto"/>
        </w:rPr>
        <w:t xml:space="preserve"> treated </w:t>
      </w:r>
      <w:r w:rsidRPr="00AB0FB1">
        <w:rPr>
          <w:color w:val="auto"/>
        </w:rPr>
        <w:t>patches</w:t>
      </w:r>
      <w:r>
        <w:rPr>
          <w:color w:val="auto"/>
        </w:rPr>
        <w:t xml:space="preserve"> while only in </w:t>
      </w:r>
      <w:r w:rsidRPr="00AB0FB1">
        <w:rPr>
          <w:color w:val="auto"/>
        </w:rPr>
        <w:t xml:space="preserve">16% </w:t>
      </w:r>
      <w:r>
        <w:rPr>
          <w:color w:val="auto"/>
        </w:rPr>
        <w:t xml:space="preserve">of </w:t>
      </w:r>
      <w:proofErr w:type="spellStart"/>
      <w:r w:rsidRPr="00AB0FB1">
        <w:rPr>
          <w:color w:val="auto"/>
        </w:rPr>
        <w:t>tacrolimus</w:t>
      </w:r>
      <w:proofErr w:type="spellEnd"/>
      <w:r w:rsidR="00FD1898">
        <w:rPr>
          <w:color w:val="auto"/>
        </w:rPr>
        <w:t xml:space="preserve"> treated patches</w:t>
      </w:r>
      <w:r w:rsidRPr="00AB0FB1">
        <w:rPr>
          <w:color w:val="auto"/>
        </w:rPr>
        <w:t xml:space="preserve">. </w:t>
      </w:r>
      <w:r>
        <w:rPr>
          <w:rFonts w:eastAsia="Times New Roman"/>
        </w:rPr>
        <w:t>I</w:t>
      </w:r>
      <w:r w:rsidRPr="005A71B9">
        <w:rPr>
          <w:rFonts w:eastAsia="Times New Roman"/>
        </w:rPr>
        <w:t xml:space="preserve">n the </w:t>
      </w:r>
      <w:proofErr w:type="spellStart"/>
      <w:r w:rsidRPr="005A71B9">
        <w:rPr>
          <w:rFonts w:eastAsia="Times New Roman"/>
        </w:rPr>
        <w:t>acral</w:t>
      </w:r>
      <w:proofErr w:type="spellEnd"/>
      <w:r w:rsidRPr="005A71B9">
        <w:rPr>
          <w:rFonts w:eastAsia="Times New Roman"/>
        </w:rPr>
        <w:t xml:space="preserve"> parts</w:t>
      </w:r>
      <w:r>
        <w:rPr>
          <w:rFonts w:eastAsia="Times New Roman"/>
        </w:rPr>
        <w:t>,</w:t>
      </w:r>
      <w:r w:rsidRPr="005A71B9">
        <w:rPr>
          <w:rFonts w:eastAsia="Times New Roman"/>
        </w:rPr>
        <w:t xml:space="preserve"> </w:t>
      </w:r>
      <w:r>
        <w:rPr>
          <w:rFonts w:eastAsia="Times New Roman"/>
        </w:rPr>
        <w:t xml:space="preserve">40% of </w:t>
      </w:r>
      <w:r w:rsidRPr="005A71B9">
        <w:rPr>
          <w:rFonts w:eastAsia="Times New Roman"/>
        </w:rPr>
        <w:t xml:space="preserve">the patches </w:t>
      </w:r>
      <w:r>
        <w:rPr>
          <w:rFonts w:eastAsia="Times New Roman"/>
        </w:rPr>
        <w:t xml:space="preserve">treated </w:t>
      </w:r>
      <w:r w:rsidRPr="005A71B9">
        <w:rPr>
          <w:rFonts w:eastAsia="Times New Roman"/>
        </w:rPr>
        <w:t>with  5-flurouracil achieved excellent improvement (</w:t>
      </w:r>
      <w:proofErr w:type="spellStart"/>
      <w:r w:rsidRPr="005A71B9">
        <w:rPr>
          <w:rFonts w:eastAsia="Times New Roman"/>
        </w:rPr>
        <w:t>repigmentation</w:t>
      </w:r>
      <w:proofErr w:type="spellEnd"/>
      <w:r w:rsidRPr="005A71B9">
        <w:rPr>
          <w:rFonts w:eastAsia="Times New Roman"/>
        </w:rPr>
        <w:t>&gt;75%)</w:t>
      </w:r>
      <w:r>
        <w:rPr>
          <w:rFonts w:eastAsia="Times New Roman"/>
        </w:rPr>
        <w:t xml:space="preserve">, while no patch </w:t>
      </w:r>
      <w:r w:rsidRPr="0099093A">
        <w:rPr>
          <w:rFonts w:eastAsia="Times New Roman"/>
        </w:rPr>
        <w:t xml:space="preserve">in the </w:t>
      </w:r>
      <w:proofErr w:type="spellStart"/>
      <w:r w:rsidRPr="0099093A">
        <w:rPr>
          <w:rFonts w:eastAsia="Times New Roman"/>
        </w:rPr>
        <w:t>acral</w:t>
      </w:r>
      <w:proofErr w:type="spellEnd"/>
      <w:r w:rsidRPr="0099093A">
        <w:rPr>
          <w:rFonts w:eastAsia="Times New Roman"/>
        </w:rPr>
        <w:t xml:space="preserve"> parts</w:t>
      </w:r>
      <w:r>
        <w:rPr>
          <w:rFonts w:eastAsia="Times New Roman"/>
        </w:rPr>
        <w:t xml:space="preserve"> </w:t>
      </w:r>
      <w:r w:rsidRPr="0099093A">
        <w:rPr>
          <w:rFonts w:eastAsia="Times New Roman"/>
        </w:rPr>
        <w:t>achieved excellent improvement</w:t>
      </w:r>
      <w:r>
        <w:rPr>
          <w:rFonts w:eastAsia="Times New Roman"/>
        </w:rPr>
        <w:t xml:space="preserve"> with </w:t>
      </w:r>
      <w:proofErr w:type="spellStart"/>
      <w:r>
        <w:rPr>
          <w:rFonts w:eastAsia="Times New Roman"/>
        </w:rPr>
        <w:t>tacrolimus</w:t>
      </w:r>
      <w:proofErr w:type="spellEnd"/>
      <w:r>
        <w:rPr>
          <w:rFonts w:eastAsia="Times New Roman"/>
        </w:rPr>
        <w:t xml:space="preserve"> .</w:t>
      </w:r>
      <w:r w:rsidRPr="00AB0FB1">
        <w:rPr>
          <w:color w:val="auto"/>
        </w:rPr>
        <w:t xml:space="preserve">However, there was significant difference between the two </w:t>
      </w:r>
      <w:proofErr w:type="spellStart"/>
      <w:r w:rsidRPr="00AB0FB1">
        <w:rPr>
          <w:color w:val="auto"/>
        </w:rPr>
        <w:t>drugs,regarding</w:t>
      </w:r>
      <w:proofErr w:type="spellEnd"/>
      <w:r w:rsidRPr="00AB0FB1">
        <w:rPr>
          <w:color w:val="auto"/>
        </w:rPr>
        <w:t xml:space="preserve"> inflammation, ulceration and hyperpigmentation which </w:t>
      </w:r>
      <w:r>
        <w:rPr>
          <w:color w:val="auto"/>
        </w:rPr>
        <w:t xml:space="preserve">occurred </w:t>
      </w:r>
      <w:r w:rsidRPr="00AB0FB1">
        <w:rPr>
          <w:color w:val="auto"/>
        </w:rPr>
        <w:t xml:space="preserve">with 5-fluorouracil . </w:t>
      </w:r>
    </w:p>
    <w:p w:rsidR="002C75AD" w:rsidRDefault="008B74DD" w:rsidP="00FD1898">
      <w:pPr>
        <w:pStyle w:val="Default"/>
        <w:spacing w:line="360" w:lineRule="auto"/>
        <w:jc w:val="both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Discussion</w:t>
      </w:r>
      <w:r w:rsidR="008D367D" w:rsidRPr="00AB0FB1">
        <w:rPr>
          <w:b/>
          <w:bCs/>
          <w:color w:val="auto"/>
          <w:sz w:val="32"/>
          <w:szCs w:val="32"/>
        </w:rPr>
        <w:t>:</w:t>
      </w:r>
    </w:p>
    <w:p w:rsidR="008D367D" w:rsidRPr="00AB0FB1" w:rsidRDefault="008D367D" w:rsidP="00FD1898">
      <w:pPr>
        <w:pStyle w:val="Default"/>
        <w:spacing w:line="360" w:lineRule="auto"/>
        <w:jc w:val="both"/>
        <w:rPr>
          <w:color w:val="auto"/>
        </w:rPr>
      </w:pPr>
      <w:bookmarkStart w:id="0" w:name="_GoBack"/>
      <w:bookmarkEnd w:id="0"/>
      <w:r w:rsidRPr="004057E3">
        <w:rPr>
          <w:color w:val="auto"/>
        </w:rPr>
        <w:t xml:space="preserve"> </w:t>
      </w:r>
      <w:proofErr w:type="spellStart"/>
      <w:r w:rsidRPr="00AB0FB1">
        <w:rPr>
          <w:color w:val="auto"/>
        </w:rPr>
        <w:t>Microneedling</w:t>
      </w:r>
      <w:proofErr w:type="spellEnd"/>
      <w:r w:rsidRPr="00AB0FB1">
        <w:rPr>
          <w:color w:val="auto"/>
        </w:rPr>
        <w:t xml:space="preserve"> combined with 5-flurouracil or </w:t>
      </w:r>
      <w:proofErr w:type="spellStart"/>
      <w:r w:rsidRPr="00AB0FB1">
        <w:rPr>
          <w:color w:val="auto"/>
        </w:rPr>
        <w:t>tacrolimus</w:t>
      </w:r>
      <w:proofErr w:type="spellEnd"/>
      <w:r w:rsidRPr="00AB0FB1">
        <w:rPr>
          <w:color w:val="auto"/>
        </w:rPr>
        <w:t xml:space="preserve"> is safe and </w:t>
      </w:r>
      <w:r w:rsidR="00FD1898">
        <w:rPr>
          <w:color w:val="auto"/>
        </w:rPr>
        <w:t xml:space="preserve">effective treatment of </w:t>
      </w:r>
      <w:proofErr w:type="spellStart"/>
      <w:r w:rsidR="00FD1898">
        <w:rPr>
          <w:color w:val="auto"/>
        </w:rPr>
        <w:t>vitiligo</w:t>
      </w:r>
      <w:proofErr w:type="spellEnd"/>
      <w:r w:rsidRPr="00AB0FB1">
        <w:rPr>
          <w:color w:val="auto"/>
        </w:rPr>
        <w:t xml:space="preserve">. However, 5-fluorouracil achieved a greater percentage </w:t>
      </w:r>
      <w:r w:rsidR="00FD1898" w:rsidRPr="00AB0FB1">
        <w:rPr>
          <w:color w:val="auto"/>
        </w:rPr>
        <w:t>of</w:t>
      </w:r>
      <w:r w:rsidR="00FD1898">
        <w:rPr>
          <w:color w:val="auto"/>
        </w:rPr>
        <w:t xml:space="preserve"> </w:t>
      </w:r>
      <w:proofErr w:type="spellStart"/>
      <w:r w:rsidR="00FD1898" w:rsidRPr="00AB0FB1">
        <w:rPr>
          <w:color w:val="auto"/>
        </w:rPr>
        <w:t>repigmentation</w:t>
      </w:r>
      <w:proofErr w:type="spellEnd"/>
      <w:r w:rsidR="00FD1898" w:rsidRPr="00AB0FB1">
        <w:rPr>
          <w:color w:val="auto"/>
        </w:rPr>
        <w:t xml:space="preserve"> than</w:t>
      </w:r>
      <w:r>
        <w:rPr>
          <w:color w:val="auto"/>
        </w:rPr>
        <w:t xml:space="preserve"> </w:t>
      </w:r>
      <w:proofErr w:type="spellStart"/>
      <w:r w:rsidRPr="00AB0FB1">
        <w:rPr>
          <w:color w:val="auto"/>
        </w:rPr>
        <w:t>tacrolimus</w:t>
      </w:r>
      <w:proofErr w:type="spellEnd"/>
      <w:r w:rsidRPr="00AB0FB1">
        <w:rPr>
          <w:color w:val="auto"/>
        </w:rPr>
        <w:t xml:space="preserve"> particularly in</w:t>
      </w:r>
      <w:r w:rsidR="00FD1898">
        <w:rPr>
          <w:color w:val="auto"/>
        </w:rPr>
        <w:t xml:space="preserve"> the </w:t>
      </w:r>
      <w:proofErr w:type="spellStart"/>
      <w:r w:rsidR="00FD1898">
        <w:rPr>
          <w:color w:val="auto"/>
        </w:rPr>
        <w:t>acral</w:t>
      </w:r>
      <w:proofErr w:type="spellEnd"/>
      <w:r w:rsidR="00FD1898">
        <w:rPr>
          <w:color w:val="auto"/>
        </w:rPr>
        <w:t xml:space="preserve"> part</w:t>
      </w:r>
      <w:r>
        <w:rPr>
          <w:color w:val="auto"/>
        </w:rPr>
        <w:t>.</w:t>
      </w:r>
    </w:p>
    <w:p w:rsidR="00890071" w:rsidRDefault="00890071" w:rsidP="00FD1898">
      <w:pPr>
        <w:spacing w:line="360" w:lineRule="auto"/>
        <w:jc w:val="both"/>
      </w:pPr>
    </w:p>
    <w:sectPr w:rsidR="008900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7D"/>
    <w:rsid w:val="002C75AD"/>
    <w:rsid w:val="00890071"/>
    <w:rsid w:val="008B74DD"/>
    <w:rsid w:val="008D367D"/>
    <w:rsid w:val="00B2053E"/>
    <w:rsid w:val="00FD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D36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D36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Lamia76</dc:creator>
  <cp:lastModifiedBy>Lamia76</cp:lastModifiedBy>
  <cp:revision>8</cp:revision>
  <dcterms:created xsi:type="dcterms:W3CDTF">2017-12-02T20:12:00Z</dcterms:created>
  <dcterms:modified xsi:type="dcterms:W3CDTF">2017-12-02T20:27:00Z</dcterms:modified>
</cp:coreProperties>
</file>