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25FDC" w14:textId="77777777" w:rsidR="00A319A4" w:rsidRPr="00250CCE" w:rsidRDefault="00A319A4" w:rsidP="00A319A4">
      <w:pPr>
        <w:jc w:val="center"/>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Proposal</w:t>
      </w:r>
      <w:r>
        <w:rPr>
          <w:rFonts w:ascii="Times New Roman" w:hAnsi="Times New Roman" w:cs="Times New Roman"/>
          <w:b/>
          <w:bCs/>
          <w:color w:val="000000" w:themeColor="text1"/>
          <w:sz w:val="24"/>
          <w:szCs w:val="24"/>
        </w:rPr>
        <w:t xml:space="preserve"> for Applied Research</w:t>
      </w:r>
    </w:p>
    <w:p w14:paraId="65D45C7A" w14:textId="77777777" w:rsidR="00A319A4" w:rsidRPr="00250CCE" w:rsidRDefault="00A319A4" w:rsidP="00A319A4">
      <w:pPr>
        <w:jc w:val="center"/>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Topic</w:t>
      </w:r>
      <w:r>
        <w:rPr>
          <w:rFonts w:ascii="Times New Roman" w:hAnsi="Times New Roman" w:cs="Times New Roman"/>
          <w:b/>
          <w:bCs/>
          <w:color w:val="000000" w:themeColor="text1"/>
          <w:sz w:val="24"/>
          <w:szCs w:val="24"/>
        </w:rPr>
        <w:t>:</w:t>
      </w:r>
    </w:p>
    <w:p w14:paraId="1EECA132" w14:textId="77777777" w:rsidR="00A319A4" w:rsidRPr="00250CCE" w:rsidRDefault="00A319A4" w:rsidP="00A319A4">
      <w:pPr>
        <w:jc w:val="center"/>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Cholinergic Urticaria and Itchy Skin Among University Students: A Policy-Oriented Study of Self-Management and Institutional Health Response</w:t>
      </w:r>
    </w:p>
    <w:p w14:paraId="76F0ABB7"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Introduction</w:t>
      </w:r>
    </w:p>
    <w:p w14:paraId="09F8804C"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In most educational institutions, skin conditions are mostly not given much priority like other conditions under public health like yellow fever, HIV/AIDs, measles, and the like. Nevertheless, some skin conditions affect students' mental health, academic participation and performance, and general quality of life. One such skin condition is Cholinergic Urticaria (</w:t>
      </w:r>
      <w:proofErr w:type="spellStart"/>
      <w:r w:rsidRPr="00250CCE">
        <w:rPr>
          <w:rFonts w:ascii="Times New Roman" w:hAnsi="Times New Roman" w:cs="Times New Roman"/>
          <w:color w:val="000000" w:themeColor="text1"/>
          <w:sz w:val="24"/>
          <w:szCs w:val="24"/>
        </w:rPr>
        <w:t>ChoIU</w:t>
      </w:r>
      <w:proofErr w:type="spellEnd"/>
      <w:r w:rsidRPr="00250CCE">
        <w:rPr>
          <w:rFonts w:ascii="Times New Roman" w:hAnsi="Times New Roman" w:cs="Times New Roman"/>
          <w:color w:val="000000" w:themeColor="text1"/>
          <w:sz w:val="24"/>
          <w:szCs w:val="24"/>
        </w:rPr>
        <w:t>). Cholinergic Urticaria is a condition triggered by increased core body temperature due to exercise, heat, emotional stress, or spicy food. Some of the symptoms often include small, itchy wheals, hives, or sensations that can significantly interfere with the daily life activities of students and individuals (</w:t>
      </w:r>
      <w:proofErr w:type="spellStart"/>
      <w:r w:rsidRPr="00250CCE">
        <w:rPr>
          <w:rFonts w:ascii="Times New Roman" w:hAnsi="Times New Roman" w:cs="Times New Roman"/>
          <w:color w:val="000000" w:themeColor="text1"/>
          <w:sz w:val="24"/>
          <w:szCs w:val="24"/>
        </w:rPr>
        <w:t>Rujitharanawong</w:t>
      </w:r>
      <w:proofErr w:type="spellEnd"/>
      <w:r w:rsidRPr="00250CCE">
        <w:rPr>
          <w:rFonts w:ascii="Times New Roman" w:hAnsi="Times New Roman" w:cs="Times New Roman"/>
          <w:color w:val="000000" w:themeColor="text1"/>
          <w:sz w:val="24"/>
          <w:szCs w:val="24"/>
        </w:rPr>
        <w:t xml:space="preserve"> et al., 2020). </w:t>
      </w:r>
    </w:p>
    <w:p w14:paraId="1D5E9DFB"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Even though there is a growing awareness of mental health and infectious diseases within the university health system and the university community, little attention is given to non-life-threatening but chronically distressing conditions like Cholinergic Urticaria. The marginal attention given to Cholinergic Urticaria and the researcher's personal experience with this condition motivated this research. The research will examine an autobiographical case study and a semi-structured interview with a university health expert from the Thielen Student Health Center at Iowa State University. The study aims to advocate for integrated, policy-informed approaches to improving the academic health support system at Iowa State University and the entire United States educational ecosystem. </w:t>
      </w:r>
    </w:p>
    <w:p w14:paraId="51DF6CC4"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Background of the Study </w:t>
      </w:r>
    </w:p>
    <w:p w14:paraId="035C7918"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Being an international student from tropical areas in Africa and Ghana, to be precise, high temperatures and abundant sunlight are no new weather conditions to the researcher. In the Coastal areas of Ghana, the average temperature ranges between 22℃ - 32℃. In the inland areas, 18℃-30℃ and in the Northern regions, 15℃-35℃. These temperatures suggest constant exposure to warm conditions, possibly triggering such health conditions. </w:t>
      </w:r>
    </w:p>
    <w:p w14:paraId="0D9E31B0"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Ironically, the researcher had symptoms of this condition while settling on the campus of Iowa State University in the Fall of 2024. The symptoms were evident when the researcher visited the Iowa State </w:t>
      </w:r>
      <w:r>
        <w:rPr>
          <w:rFonts w:ascii="Times New Roman" w:hAnsi="Times New Roman" w:cs="Times New Roman"/>
          <w:color w:val="000000" w:themeColor="text1"/>
          <w:sz w:val="24"/>
          <w:szCs w:val="24"/>
        </w:rPr>
        <w:t>g</w:t>
      </w:r>
      <w:r w:rsidRPr="00250CCE">
        <w:rPr>
          <w:rFonts w:ascii="Times New Roman" w:hAnsi="Times New Roman" w:cs="Times New Roman"/>
          <w:color w:val="000000" w:themeColor="text1"/>
          <w:sz w:val="24"/>
          <w:szCs w:val="24"/>
        </w:rPr>
        <w:t xml:space="preserve">ym or took a warm shower. Constant visits to the Thielen Health Center and later the McFarland Hospital initially diagnosed the condition as an allergic reaction after several lab tests. While their knowledge of allergies informed the recommended medication and skincare routine by the different dermatologists and allergists, the persistence of the condition meant the requirement of a different approach. The allergist and dermatologist could not precisely determine the condition until a search on Google by the researcher's girlfriend landed a user who confirmed a similar health condition. The description of the commenter later led to his introduction of the condition as "Cholinergic Urticaria." </w:t>
      </w:r>
    </w:p>
    <w:p w14:paraId="08E4E79C"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lastRenderedPageBreak/>
        <w:t>The Policy Gap</w:t>
      </w:r>
    </w:p>
    <w:p w14:paraId="509607C4"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The seeming confusion of the dermatologist and the allergist in determining the exact condition and the generalization of the condition as an "allergy" or "itchy skin" informed the researcher's decision to pursue the subject. While several university health policies exist for various public health conditions, the marginal focus on skin conditions must be examined. This reflects an apparent structural neglect by the University Health policy system that seems to provide reactionary measures to skin conditions rather than proactive measures.  </w:t>
      </w:r>
    </w:p>
    <w:p w14:paraId="26B4B79B"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With this background, this study seeks to provide personal experiences of the researcher living with this condition as a student at Iowa State University and the Health Expert advice on the condition. The research will offer policy recommendations that can be adopted into the Iowa State University Health Policies for students, the academic community, and the State of Iowa. It would also advocate for adopting such policies across the academic community in the United States and other parts of the world. </w:t>
      </w:r>
    </w:p>
    <w:p w14:paraId="7DF48122"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Research Questions </w:t>
      </w:r>
    </w:p>
    <w:p w14:paraId="280AEEAA" w14:textId="77777777" w:rsidR="00A319A4" w:rsidRPr="00250CCE" w:rsidRDefault="00A319A4" w:rsidP="00A319A4">
      <w:pPr>
        <w:numPr>
          <w:ilvl w:val="0"/>
          <w:numId w:val="1"/>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What challenges do students with Cholinergic Urticaria face in accessing appropriate care within the university setting?</w:t>
      </w:r>
    </w:p>
    <w:p w14:paraId="4672A63B" w14:textId="77777777" w:rsidR="00A319A4" w:rsidRPr="00250CCE" w:rsidRDefault="00A319A4" w:rsidP="00A319A4">
      <w:pPr>
        <w:numPr>
          <w:ilvl w:val="0"/>
          <w:numId w:val="1"/>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How does having Cholinergic Urticaria affect academic and social life?</w:t>
      </w:r>
    </w:p>
    <w:p w14:paraId="3760014C" w14:textId="77777777" w:rsidR="00A319A4" w:rsidRPr="00250CCE" w:rsidRDefault="00A319A4" w:rsidP="00A319A4">
      <w:pPr>
        <w:numPr>
          <w:ilvl w:val="0"/>
          <w:numId w:val="1"/>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What policy gaps exist in university and state health protocols regarding non-life-threatening dermatological conditions?  </w:t>
      </w:r>
    </w:p>
    <w:p w14:paraId="791E8E9B" w14:textId="77777777" w:rsidR="00A319A4" w:rsidRPr="00250CCE" w:rsidRDefault="00A319A4" w:rsidP="00A319A4">
      <w:pPr>
        <w:numPr>
          <w:ilvl w:val="0"/>
          <w:numId w:val="1"/>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What policy interventions can be recommended to accommodate students with chronic skin conditions like Cholinergic Urticaria?</w:t>
      </w:r>
    </w:p>
    <w:p w14:paraId="2451D3E2"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Research Objectives</w:t>
      </w:r>
    </w:p>
    <w:p w14:paraId="723A5D70"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The research aims to:</w:t>
      </w:r>
    </w:p>
    <w:p w14:paraId="441F97CF" w14:textId="77777777" w:rsidR="00A319A4" w:rsidRPr="00250CCE" w:rsidRDefault="00A319A4" w:rsidP="00A319A4">
      <w:pPr>
        <w:numPr>
          <w:ilvl w:val="0"/>
          <w:numId w:val="2"/>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Narrat</w:t>
      </w:r>
      <w:r>
        <w:rPr>
          <w:rFonts w:ascii="Times New Roman" w:hAnsi="Times New Roman" w:cs="Times New Roman"/>
          <w:color w:val="000000" w:themeColor="text1"/>
          <w:sz w:val="24"/>
          <w:szCs w:val="24"/>
        </w:rPr>
        <w:t xml:space="preserve">e </w:t>
      </w:r>
      <w:r w:rsidRPr="00250CCE">
        <w:rPr>
          <w:rFonts w:ascii="Times New Roman" w:hAnsi="Times New Roman" w:cs="Times New Roman"/>
          <w:color w:val="000000" w:themeColor="text1"/>
          <w:sz w:val="24"/>
          <w:szCs w:val="24"/>
        </w:rPr>
        <w:t>and critically reflect on the lived experiences of managing Cholinergic Urticaria as a university student.</w:t>
      </w:r>
    </w:p>
    <w:p w14:paraId="0B0FBF70" w14:textId="77777777" w:rsidR="00A319A4" w:rsidRPr="00250CCE" w:rsidRDefault="00A319A4" w:rsidP="00A319A4">
      <w:pPr>
        <w:numPr>
          <w:ilvl w:val="0"/>
          <w:numId w:val="2"/>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Investigate available health service awareness and response to Cholinergic Urticaria at the institutional level through an expert interview. </w:t>
      </w:r>
    </w:p>
    <w:p w14:paraId="762FD9FD" w14:textId="77777777" w:rsidR="00A319A4" w:rsidRPr="00250CCE" w:rsidRDefault="00A319A4" w:rsidP="00A319A4">
      <w:pPr>
        <w:numPr>
          <w:ilvl w:val="0"/>
          <w:numId w:val="2"/>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Explore the policy gaps in the university health systems concerning chronic skin conditions. </w:t>
      </w:r>
    </w:p>
    <w:p w14:paraId="24CAC8DB" w14:textId="77777777" w:rsidR="00A319A4" w:rsidRPr="00250CCE" w:rsidRDefault="00A319A4" w:rsidP="00A319A4">
      <w:pPr>
        <w:numPr>
          <w:ilvl w:val="0"/>
          <w:numId w:val="2"/>
        </w:num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Recommend policy options and interventions to enhance support for students managing health conditions like Cholinergic Urticaria.</w:t>
      </w:r>
    </w:p>
    <w:p w14:paraId="12883C79"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Research Design </w:t>
      </w:r>
    </w:p>
    <w:p w14:paraId="0F84A94E"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The study will employ a qualitative approach by adopting the use of autoethnography. The use of autoethnography combines autobiographical narrative with critical inquiry. Also, the study will </w:t>
      </w:r>
      <w:r w:rsidRPr="00250CCE">
        <w:rPr>
          <w:rFonts w:ascii="Times New Roman" w:hAnsi="Times New Roman" w:cs="Times New Roman"/>
          <w:color w:val="000000" w:themeColor="text1"/>
          <w:sz w:val="24"/>
          <w:szCs w:val="24"/>
        </w:rPr>
        <w:lastRenderedPageBreak/>
        <w:t xml:space="preserve">rely on expert interview analysis to reflect on the institutional health policy responses and healthcare access. </w:t>
      </w:r>
    </w:p>
    <w:p w14:paraId="6F5FC36A"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Study Population </w:t>
      </w:r>
    </w:p>
    <w:p w14:paraId="47D8AE8C"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The primary subject of the study is the author, a student living with cholinergic urticaria. Another key informant is a university-affiliated health expert at Thielen Health Center at Iowa State University. The personal experiences of the author and the clinical and expertise experience of the health worker will be combined for the health policy study. </w:t>
      </w:r>
    </w:p>
    <w:p w14:paraId="5EAD0035"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Data Collection </w:t>
      </w:r>
    </w:p>
    <w:p w14:paraId="2DEDD8CE"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Both primary and secondary data will be collected for the policy study. A personal narrative (autoethnography) of the author will be compiled for a detailed account of the author's experience living and managing Cholinergic Urticaria at Iowa State University. The data will be collected to reflect the onset of symptoms, diagnoses, interactions with the university health service, strategies for managing the symptoms, and the impact on academic and social life. A semi-structured interview will be conducted with a campus health professional to understand their expertise and experiences in diagnosing patients with such symptoms. For the secondary data, existing protocols and awareness campaigns related to skin health on the Iowa State campus and the State of Iowa will be analyzed from the university and state health policies. </w:t>
      </w:r>
    </w:p>
    <w:p w14:paraId="18A331BA"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Theory </w:t>
      </w:r>
    </w:p>
    <w:p w14:paraId="47B76CB5"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Institutional theory is the leading theory for this research. The theory is used to understand how institutions shape the behavior of individuals and organizations. It holds that organizations conform to the expectations and norms of their environment and not just on logic or efficiency. This is done to gain legitimacy and social acceptance (Burnett et al., 2015). Rather than responding to new problems with rational solutions, institutions preserve existing behaviors and routines even if they are outmoded or ineffective. This is captured as the path dependency (Harris, 2023). The use of the theory will provide a lens to understand why health services and policies often prioritize certain conditions like mental health, reproductive health, and infectious disease over chronic dermatological conditions that are perceived as non-urgent. </w:t>
      </w:r>
    </w:p>
    <w:p w14:paraId="62D2482C"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Ethical Consideration </w:t>
      </w:r>
    </w:p>
    <w:p w14:paraId="3827B9D2"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 xml:space="preserve">The study will seek ethical approval from the Iowa State University Institutional Review Board and consent from health experts before the interview. The reflection will be anonymized for the personal assessment to ensure the needed privacy. </w:t>
      </w:r>
    </w:p>
    <w:p w14:paraId="67106E1A"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b/>
          <w:bCs/>
          <w:color w:val="000000" w:themeColor="text1"/>
          <w:sz w:val="24"/>
          <w:szCs w:val="24"/>
        </w:rPr>
        <w:t xml:space="preserve">Policy Implication </w:t>
      </w:r>
    </w:p>
    <w:p w14:paraId="7C5CB9DA" w14:textId="77777777" w:rsidR="00A319A4" w:rsidRPr="00250CCE" w:rsidRDefault="00A319A4" w:rsidP="00A319A4">
      <w:pPr>
        <w:jc w:val="both"/>
        <w:rPr>
          <w:rFonts w:ascii="Times New Roman" w:hAnsi="Times New Roman" w:cs="Times New Roman"/>
          <w:color w:val="000000" w:themeColor="text1"/>
          <w:sz w:val="24"/>
          <w:szCs w:val="24"/>
        </w:rPr>
      </w:pPr>
      <w:r w:rsidRPr="00250CCE">
        <w:rPr>
          <w:rFonts w:ascii="Times New Roman" w:hAnsi="Times New Roman" w:cs="Times New Roman"/>
          <w:color w:val="000000" w:themeColor="text1"/>
          <w:sz w:val="24"/>
          <w:szCs w:val="24"/>
        </w:rPr>
        <w:t>The research is expected to inform the public health domain in Iowa State University and the state of Iowa. It will ensure that:</w:t>
      </w:r>
    </w:p>
    <w:p w14:paraId="0C52DB4E" w14:textId="77777777" w:rsidR="00A319A4" w:rsidRPr="00A37991" w:rsidRDefault="00A319A4" w:rsidP="00A319A4">
      <w:pPr>
        <w:pStyle w:val="ListParagraph"/>
        <w:numPr>
          <w:ilvl w:val="0"/>
          <w:numId w:val="3"/>
        </w:numPr>
        <w:jc w:val="both"/>
        <w:rPr>
          <w:rFonts w:ascii="Times New Roman" w:hAnsi="Times New Roman" w:cs="Times New Roman"/>
          <w:color w:val="000000" w:themeColor="text1"/>
          <w:sz w:val="24"/>
          <w:szCs w:val="24"/>
        </w:rPr>
      </w:pPr>
      <w:r w:rsidRPr="00A37991">
        <w:rPr>
          <w:rFonts w:ascii="Times New Roman" w:hAnsi="Times New Roman" w:cs="Times New Roman"/>
          <w:color w:val="000000" w:themeColor="text1"/>
          <w:sz w:val="24"/>
          <w:szCs w:val="24"/>
        </w:rPr>
        <w:t>Skin health will be included in orientation and wellness programs for Iowa State University and the State of Iowa.</w:t>
      </w:r>
    </w:p>
    <w:p w14:paraId="61B40398" w14:textId="77777777" w:rsidR="00A319A4" w:rsidRPr="00A37991" w:rsidRDefault="00A319A4" w:rsidP="00A319A4">
      <w:pPr>
        <w:pStyle w:val="ListParagraph"/>
        <w:numPr>
          <w:ilvl w:val="0"/>
          <w:numId w:val="3"/>
        </w:numPr>
        <w:jc w:val="both"/>
        <w:rPr>
          <w:rFonts w:ascii="Times New Roman" w:hAnsi="Times New Roman" w:cs="Times New Roman"/>
          <w:color w:val="000000" w:themeColor="text1"/>
          <w:sz w:val="24"/>
          <w:szCs w:val="24"/>
        </w:rPr>
      </w:pPr>
      <w:r w:rsidRPr="00A37991">
        <w:rPr>
          <w:rFonts w:ascii="Times New Roman" w:hAnsi="Times New Roman" w:cs="Times New Roman"/>
          <w:color w:val="000000" w:themeColor="text1"/>
          <w:sz w:val="24"/>
          <w:szCs w:val="24"/>
        </w:rPr>
        <w:lastRenderedPageBreak/>
        <w:t xml:space="preserve">A policy expansion is undertaken to encourage inclusive policies addressing a wide range of student dermatological conditions, not just mental and sexual health issues. </w:t>
      </w:r>
    </w:p>
    <w:p w14:paraId="51FACA44" w14:textId="77777777" w:rsidR="00A319A4" w:rsidRPr="00A37991" w:rsidRDefault="00A319A4" w:rsidP="00A319A4">
      <w:pPr>
        <w:pStyle w:val="ListParagraph"/>
        <w:numPr>
          <w:ilvl w:val="0"/>
          <w:numId w:val="3"/>
        </w:numPr>
        <w:jc w:val="both"/>
        <w:rPr>
          <w:rFonts w:ascii="Times New Roman" w:hAnsi="Times New Roman" w:cs="Times New Roman"/>
          <w:color w:val="000000" w:themeColor="text1"/>
          <w:sz w:val="24"/>
          <w:szCs w:val="24"/>
        </w:rPr>
      </w:pPr>
      <w:r w:rsidRPr="00A37991">
        <w:rPr>
          <w:rFonts w:ascii="Times New Roman" w:hAnsi="Times New Roman" w:cs="Times New Roman"/>
          <w:color w:val="000000" w:themeColor="text1"/>
          <w:sz w:val="24"/>
          <w:szCs w:val="24"/>
        </w:rPr>
        <w:t xml:space="preserve">The extreme form of Cholinergic Urticaria will be integrated into the </w:t>
      </w:r>
      <w:r>
        <w:rPr>
          <w:rFonts w:ascii="Times New Roman" w:hAnsi="Times New Roman" w:cs="Times New Roman"/>
          <w:color w:val="000000" w:themeColor="text1"/>
          <w:sz w:val="24"/>
          <w:szCs w:val="24"/>
        </w:rPr>
        <w:t>Student Accessibility</w:t>
      </w:r>
      <w:r w:rsidRPr="00A37991">
        <w:rPr>
          <w:rFonts w:ascii="Times New Roman" w:hAnsi="Times New Roman" w:cs="Times New Roman"/>
          <w:color w:val="000000" w:themeColor="text1"/>
          <w:sz w:val="24"/>
          <w:szCs w:val="24"/>
        </w:rPr>
        <w:t xml:space="preserve"> Service</w:t>
      </w:r>
      <w:r>
        <w:rPr>
          <w:rFonts w:ascii="Times New Roman" w:hAnsi="Times New Roman" w:cs="Times New Roman"/>
          <w:color w:val="000000" w:themeColor="text1"/>
          <w:sz w:val="24"/>
          <w:szCs w:val="24"/>
        </w:rPr>
        <w:t xml:space="preserve"> (SAS)</w:t>
      </w:r>
      <w:r w:rsidRPr="00A37991">
        <w:rPr>
          <w:rFonts w:ascii="Times New Roman" w:hAnsi="Times New Roman" w:cs="Times New Roman"/>
          <w:color w:val="000000" w:themeColor="text1"/>
          <w:sz w:val="24"/>
          <w:szCs w:val="24"/>
        </w:rPr>
        <w:t xml:space="preserve"> in order to accommodate flexibility in physical education and attendance policies for affected students. </w:t>
      </w:r>
    </w:p>
    <w:p w14:paraId="1D2E69B3" w14:textId="77777777" w:rsidR="00A319A4" w:rsidRPr="000F4C18" w:rsidRDefault="00A319A4" w:rsidP="00A319A4">
      <w:pPr>
        <w:jc w:val="both"/>
        <w:rPr>
          <w:rFonts w:ascii="Times New Roman" w:hAnsi="Times New Roman" w:cs="Times New Roman"/>
          <w:b/>
          <w:bCs/>
          <w:color w:val="000000" w:themeColor="text1"/>
          <w:sz w:val="24"/>
          <w:szCs w:val="24"/>
        </w:rPr>
      </w:pPr>
      <w:r w:rsidRPr="000F4C18">
        <w:rPr>
          <w:rFonts w:ascii="Times New Roman" w:hAnsi="Times New Roman" w:cs="Times New Roman"/>
          <w:b/>
          <w:bCs/>
          <w:color w:val="000000" w:themeColor="text1"/>
          <w:sz w:val="24"/>
          <w:szCs w:val="24"/>
        </w:rPr>
        <w:t>Conclusion</w:t>
      </w:r>
    </w:p>
    <w:p w14:paraId="1899A716" w14:textId="77777777" w:rsidR="00A319A4" w:rsidRDefault="00A319A4" w:rsidP="00A319A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research will shed light on </w:t>
      </w:r>
      <w:r w:rsidRPr="00250CCE">
        <w:rPr>
          <w:rFonts w:ascii="Times New Roman" w:hAnsi="Times New Roman" w:cs="Times New Roman"/>
          <w:color w:val="000000" w:themeColor="text1"/>
          <w:sz w:val="24"/>
          <w:szCs w:val="24"/>
        </w:rPr>
        <w:t>Cholinergic Urticaria</w:t>
      </w:r>
      <w:r>
        <w:rPr>
          <w:rFonts w:ascii="Times New Roman" w:hAnsi="Times New Roman" w:cs="Times New Roman"/>
          <w:color w:val="000000" w:themeColor="text1"/>
          <w:sz w:val="24"/>
          <w:szCs w:val="24"/>
        </w:rPr>
        <w:t xml:space="preserve">, an overlooked yet impactful health issue within academic setting. It will illustrate the disconnect between personal health experiences and institutional responses through the institutional theory. It will examine how systemic structures, norms and routines influence which health concerns receive most attention and which does not. Through the lived experiences of the researcher and expert insight, the study aims to expose the challenges faced by students living with </w:t>
      </w:r>
      <w:r w:rsidRPr="00250CCE">
        <w:rPr>
          <w:rFonts w:ascii="Times New Roman" w:hAnsi="Times New Roman" w:cs="Times New Roman"/>
          <w:color w:val="000000" w:themeColor="text1"/>
          <w:sz w:val="24"/>
          <w:szCs w:val="24"/>
        </w:rPr>
        <w:t>Cholinergic Urticaria</w:t>
      </w:r>
      <w:r>
        <w:rPr>
          <w:rFonts w:ascii="Times New Roman" w:hAnsi="Times New Roman" w:cs="Times New Roman"/>
          <w:color w:val="000000" w:themeColor="text1"/>
          <w:sz w:val="24"/>
          <w:szCs w:val="24"/>
        </w:rPr>
        <w:t xml:space="preserve"> and the short comings of current university and state health policies. The study aims to encourage proactive, inclusive and evidence-informed policy reform that acknowledges the complexities of student health. </w:t>
      </w:r>
    </w:p>
    <w:p w14:paraId="59ABAD2A" w14:textId="77777777" w:rsidR="00A319A4" w:rsidRDefault="00A319A4" w:rsidP="00A319A4">
      <w:pPr>
        <w:jc w:val="both"/>
        <w:rPr>
          <w:rFonts w:ascii="Times New Roman" w:hAnsi="Times New Roman" w:cs="Times New Roman"/>
          <w:color w:val="000000" w:themeColor="text1"/>
          <w:sz w:val="24"/>
          <w:szCs w:val="24"/>
        </w:rPr>
      </w:pPr>
    </w:p>
    <w:p w14:paraId="2A1F0A9D" w14:textId="77777777" w:rsidR="00A319A4" w:rsidRDefault="00A319A4" w:rsidP="00A319A4">
      <w:pPr>
        <w:jc w:val="both"/>
        <w:rPr>
          <w:rFonts w:ascii="Times New Roman" w:hAnsi="Times New Roman" w:cs="Times New Roman"/>
          <w:color w:val="000000" w:themeColor="text1"/>
          <w:sz w:val="24"/>
          <w:szCs w:val="24"/>
        </w:rPr>
      </w:pPr>
    </w:p>
    <w:p w14:paraId="03E6E129" w14:textId="77777777" w:rsidR="00A319A4" w:rsidRDefault="00A319A4" w:rsidP="00A319A4">
      <w:pPr>
        <w:jc w:val="both"/>
        <w:rPr>
          <w:rFonts w:ascii="Times New Roman" w:hAnsi="Times New Roman" w:cs="Times New Roman"/>
          <w:color w:val="000000" w:themeColor="text1"/>
          <w:sz w:val="24"/>
          <w:szCs w:val="24"/>
        </w:rPr>
      </w:pPr>
    </w:p>
    <w:p w14:paraId="4B58973E" w14:textId="77777777" w:rsidR="00A319A4" w:rsidRDefault="00A319A4" w:rsidP="00A319A4">
      <w:pPr>
        <w:jc w:val="both"/>
        <w:rPr>
          <w:rFonts w:ascii="Times New Roman" w:hAnsi="Times New Roman" w:cs="Times New Roman"/>
          <w:color w:val="000000" w:themeColor="text1"/>
          <w:sz w:val="24"/>
          <w:szCs w:val="24"/>
        </w:rPr>
      </w:pPr>
    </w:p>
    <w:p w14:paraId="20AF0BF4" w14:textId="77777777" w:rsidR="00A319A4" w:rsidRDefault="00A319A4" w:rsidP="00A319A4">
      <w:pPr>
        <w:jc w:val="both"/>
        <w:rPr>
          <w:rFonts w:ascii="Times New Roman" w:hAnsi="Times New Roman" w:cs="Times New Roman"/>
          <w:color w:val="000000" w:themeColor="text1"/>
          <w:sz w:val="24"/>
          <w:szCs w:val="24"/>
        </w:rPr>
      </w:pPr>
    </w:p>
    <w:p w14:paraId="766A4EBA" w14:textId="77777777" w:rsidR="00A319A4" w:rsidRDefault="00A319A4" w:rsidP="00A319A4">
      <w:pPr>
        <w:jc w:val="both"/>
        <w:rPr>
          <w:rFonts w:ascii="Times New Roman" w:hAnsi="Times New Roman" w:cs="Times New Roman"/>
          <w:color w:val="000000" w:themeColor="text1"/>
          <w:sz w:val="24"/>
          <w:szCs w:val="24"/>
        </w:rPr>
      </w:pPr>
    </w:p>
    <w:p w14:paraId="675B3386" w14:textId="77777777" w:rsidR="00A319A4" w:rsidRDefault="00A319A4" w:rsidP="00A319A4">
      <w:pPr>
        <w:jc w:val="both"/>
        <w:rPr>
          <w:rFonts w:ascii="Times New Roman" w:hAnsi="Times New Roman" w:cs="Times New Roman"/>
          <w:color w:val="000000" w:themeColor="text1"/>
          <w:sz w:val="24"/>
          <w:szCs w:val="24"/>
        </w:rPr>
      </w:pPr>
    </w:p>
    <w:p w14:paraId="30D4828F" w14:textId="77777777" w:rsidR="00A319A4" w:rsidRDefault="00A319A4" w:rsidP="00A319A4">
      <w:pPr>
        <w:jc w:val="both"/>
        <w:rPr>
          <w:rFonts w:ascii="Times New Roman" w:hAnsi="Times New Roman" w:cs="Times New Roman"/>
          <w:color w:val="000000" w:themeColor="text1"/>
          <w:sz w:val="24"/>
          <w:szCs w:val="24"/>
        </w:rPr>
      </w:pPr>
    </w:p>
    <w:p w14:paraId="63A16A7C" w14:textId="77777777" w:rsidR="00A319A4" w:rsidRDefault="00A319A4" w:rsidP="00A319A4">
      <w:pPr>
        <w:jc w:val="both"/>
        <w:rPr>
          <w:rFonts w:ascii="Times New Roman" w:hAnsi="Times New Roman" w:cs="Times New Roman"/>
          <w:color w:val="000000" w:themeColor="text1"/>
          <w:sz w:val="24"/>
          <w:szCs w:val="24"/>
        </w:rPr>
      </w:pPr>
    </w:p>
    <w:p w14:paraId="427EFC46" w14:textId="77777777" w:rsidR="00A319A4" w:rsidRDefault="00A319A4" w:rsidP="00A319A4">
      <w:pPr>
        <w:jc w:val="both"/>
        <w:rPr>
          <w:rFonts w:ascii="Times New Roman" w:hAnsi="Times New Roman" w:cs="Times New Roman"/>
          <w:color w:val="000000" w:themeColor="text1"/>
          <w:sz w:val="24"/>
          <w:szCs w:val="24"/>
        </w:rPr>
      </w:pPr>
    </w:p>
    <w:p w14:paraId="1CA0F27B" w14:textId="77777777" w:rsidR="00A319A4" w:rsidRDefault="00A319A4" w:rsidP="00A319A4">
      <w:pPr>
        <w:jc w:val="both"/>
        <w:rPr>
          <w:rFonts w:ascii="Times New Roman" w:hAnsi="Times New Roman" w:cs="Times New Roman"/>
          <w:color w:val="000000" w:themeColor="text1"/>
          <w:sz w:val="24"/>
          <w:szCs w:val="24"/>
        </w:rPr>
      </w:pPr>
    </w:p>
    <w:p w14:paraId="6583257C" w14:textId="77777777" w:rsidR="00A319A4" w:rsidRDefault="00A319A4" w:rsidP="00A319A4">
      <w:pPr>
        <w:jc w:val="both"/>
        <w:rPr>
          <w:rFonts w:ascii="Times New Roman" w:hAnsi="Times New Roman" w:cs="Times New Roman"/>
          <w:color w:val="000000" w:themeColor="text1"/>
          <w:sz w:val="24"/>
          <w:szCs w:val="24"/>
        </w:rPr>
      </w:pPr>
    </w:p>
    <w:p w14:paraId="7341E6DA" w14:textId="77777777" w:rsidR="00A319A4" w:rsidRDefault="00A319A4" w:rsidP="00A319A4">
      <w:pPr>
        <w:jc w:val="both"/>
        <w:rPr>
          <w:rFonts w:ascii="Times New Roman" w:hAnsi="Times New Roman" w:cs="Times New Roman"/>
          <w:color w:val="000000" w:themeColor="text1"/>
          <w:sz w:val="24"/>
          <w:szCs w:val="24"/>
        </w:rPr>
      </w:pPr>
    </w:p>
    <w:p w14:paraId="42422D1C" w14:textId="77777777" w:rsidR="00A319A4" w:rsidRDefault="00A319A4" w:rsidP="00A319A4">
      <w:pPr>
        <w:jc w:val="both"/>
        <w:rPr>
          <w:rFonts w:ascii="Times New Roman" w:hAnsi="Times New Roman" w:cs="Times New Roman"/>
          <w:color w:val="000000" w:themeColor="text1"/>
          <w:sz w:val="24"/>
          <w:szCs w:val="24"/>
        </w:rPr>
      </w:pPr>
    </w:p>
    <w:p w14:paraId="7FC96502" w14:textId="77777777" w:rsidR="00A319A4" w:rsidRDefault="00A319A4" w:rsidP="00A319A4">
      <w:pPr>
        <w:jc w:val="both"/>
        <w:rPr>
          <w:rFonts w:ascii="Times New Roman" w:hAnsi="Times New Roman" w:cs="Times New Roman"/>
          <w:color w:val="000000" w:themeColor="text1"/>
          <w:sz w:val="24"/>
          <w:szCs w:val="24"/>
        </w:rPr>
      </w:pPr>
    </w:p>
    <w:p w14:paraId="6C34F5C2" w14:textId="77777777" w:rsidR="00A319A4" w:rsidRPr="00250CCE" w:rsidRDefault="00A319A4" w:rsidP="00A319A4">
      <w:pPr>
        <w:jc w:val="both"/>
        <w:rPr>
          <w:rFonts w:ascii="Times New Roman" w:hAnsi="Times New Roman" w:cs="Times New Roman"/>
          <w:color w:val="000000" w:themeColor="text1"/>
          <w:sz w:val="24"/>
          <w:szCs w:val="24"/>
        </w:rPr>
      </w:pPr>
    </w:p>
    <w:sdt>
      <w:sdtPr>
        <w:rPr>
          <w:rFonts w:ascii="Times New Roman" w:eastAsiaTheme="minorHAnsi" w:hAnsi="Times New Roman" w:cs="Times New Roman"/>
          <w:color w:val="auto"/>
          <w:sz w:val="24"/>
          <w:szCs w:val="24"/>
        </w:rPr>
        <w:id w:val="-1531796053"/>
        <w:docPartObj>
          <w:docPartGallery w:val="Bibliographies"/>
          <w:docPartUnique/>
        </w:docPartObj>
      </w:sdtPr>
      <w:sdtContent>
        <w:p w14:paraId="46C51361" w14:textId="77777777" w:rsidR="00A319A4" w:rsidRPr="005C49CB" w:rsidRDefault="00A319A4" w:rsidP="00A319A4">
          <w:pPr>
            <w:pStyle w:val="Heading1"/>
            <w:jc w:val="center"/>
            <w:rPr>
              <w:rFonts w:ascii="Times New Roman" w:hAnsi="Times New Roman" w:cs="Times New Roman"/>
              <w:color w:val="000000" w:themeColor="text1"/>
              <w:sz w:val="24"/>
              <w:szCs w:val="24"/>
            </w:rPr>
          </w:pPr>
          <w:r w:rsidRPr="005C49CB">
            <w:rPr>
              <w:rFonts w:ascii="Times New Roman" w:hAnsi="Times New Roman" w:cs="Times New Roman"/>
              <w:color w:val="000000" w:themeColor="text1"/>
              <w:sz w:val="24"/>
              <w:szCs w:val="24"/>
            </w:rPr>
            <w:t>References</w:t>
          </w:r>
        </w:p>
        <w:sdt>
          <w:sdtPr>
            <w:rPr>
              <w:rFonts w:ascii="Times New Roman" w:hAnsi="Times New Roman" w:cs="Times New Roman"/>
              <w:sz w:val="24"/>
              <w:szCs w:val="24"/>
            </w:rPr>
            <w:id w:val="-573587230"/>
            <w:bibliography/>
          </w:sdtPr>
          <w:sdtContent>
            <w:p w14:paraId="11854C7A" w14:textId="77777777" w:rsidR="00A319A4" w:rsidRPr="00250CCE" w:rsidRDefault="00A319A4" w:rsidP="00A319A4">
              <w:pPr>
                <w:pStyle w:val="Bibliography"/>
                <w:ind w:left="720" w:hanging="720"/>
                <w:rPr>
                  <w:rFonts w:ascii="Times New Roman" w:hAnsi="Times New Roman" w:cs="Times New Roman"/>
                  <w:noProof/>
                  <w:kern w:val="0"/>
                  <w:sz w:val="24"/>
                  <w:szCs w:val="24"/>
                  <w14:ligatures w14:val="none"/>
                </w:rPr>
              </w:pPr>
              <w:r w:rsidRPr="00250CCE">
                <w:rPr>
                  <w:rFonts w:ascii="Times New Roman" w:hAnsi="Times New Roman" w:cs="Times New Roman"/>
                  <w:sz w:val="24"/>
                  <w:szCs w:val="24"/>
                </w:rPr>
                <w:fldChar w:fldCharType="begin"/>
              </w:r>
              <w:r w:rsidRPr="00250CCE">
                <w:rPr>
                  <w:rFonts w:ascii="Times New Roman" w:hAnsi="Times New Roman" w:cs="Times New Roman"/>
                  <w:sz w:val="24"/>
                  <w:szCs w:val="24"/>
                </w:rPr>
                <w:instrText xml:space="preserve"> BIBLIOGRAPHY </w:instrText>
              </w:r>
              <w:r w:rsidRPr="00250CCE">
                <w:rPr>
                  <w:rFonts w:ascii="Times New Roman" w:hAnsi="Times New Roman" w:cs="Times New Roman"/>
                  <w:sz w:val="24"/>
                  <w:szCs w:val="24"/>
                </w:rPr>
                <w:fldChar w:fldCharType="separate"/>
              </w:r>
              <w:r w:rsidRPr="00250CCE">
                <w:rPr>
                  <w:rFonts w:ascii="Times New Roman" w:hAnsi="Times New Roman" w:cs="Times New Roman"/>
                  <w:noProof/>
                  <w:sz w:val="24"/>
                  <w:szCs w:val="24"/>
                </w:rPr>
                <w:t xml:space="preserve">Burnett, S., Mendel, P., Nunes , F., Wiig, S., van den Bovenkamp, H., Karltun , A., . . . Fulop, N. (2015, December 17). </w:t>
              </w:r>
              <w:r w:rsidRPr="00250CCE">
                <w:rPr>
                  <w:rFonts w:ascii="Times New Roman" w:hAnsi="Times New Roman" w:cs="Times New Roman"/>
                  <w:i/>
                  <w:iCs/>
                  <w:noProof/>
                  <w:sz w:val="24"/>
                  <w:szCs w:val="24"/>
                </w:rPr>
                <w:t>Using institutional theory to analyse hospital responses to external demands for finance and quality in five European countries.</w:t>
              </w:r>
              <w:r w:rsidRPr="00250CCE">
                <w:rPr>
                  <w:rFonts w:ascii="Times New Roman" w:hAnsi="Times New Roman" w:cs="Times New Roman"/>
                  <w:noProof/>
                  <w:sz w:val="24"/>
                  <w:szCs w:val="24"/>
                </w:rPr>
                <w:t xml:space="preserve"> Retrieved from https://pmc.ncbi.nlm.nih.gov/articles/PMC4772277/</w:t>
              </w:r>
            </w:p>
            <w:p w14:paraId="41D3AECD" w14:textId="77777777" w:rsidR="00A319A4" w:rsidRPr="00250CCE" w:rsidRDefault="00A319A4" w:rsidP="00A319A4">
              <w:pPr>
                <w:pStyle w:val="Bibliography"/>
                <w:ind w:left="720" w:hanging="720"/>
                <w:rPr>
                  <w:rFonts w:ascii="Times New Roman" w:hAnsi="Times New Roman" w:cs="Times New Roman"/>
                  <w:noProof/>
                  <w:sz w:val="24"/>
                  <w:szCs w:val="24"/>
                </w:rPr>
              </w:pPr>
              <w:r w:rsidRPr="00250CCE">
                <w:rPr>
                  <w:rFonts w:ascii="Times New Roman" w:hAnsi="Times New Roman" w:cs="Times New Roman"/>
                  <w:noProof/>
                  <w:sz w:val="24"/>
                  <w:szCs w:val="24"/>
                </w:rPr>
                <w:t xml:space="preserve">Harris, P. (2023). </w:t>
              </w:r>
              <w:r w:rsidRPr="00250CCE">
                <w:rPr>
                  <w:rFonts w:ascii="Times New Roman" w:hAnsi="Times New Roman" w:cs="Times New Roman"/>
                  <w:i/>
                  <w:iCs/>
                  <w:noProof/>
                  <w:sz w:val="24"/>
                  <w:szCs w:val="24"/>
                </w:rPr>
                <w:t>Health Policy Analysis Requires Attending to Institutions; Comment on “Modelling the Health Policy Process: One Size Fits All or Horses for Courses?”.</w:t>
              </w:r>
              <w:r w:rsidRPr="00250CCE">
                <w:rPr>
                  <w:rFonts w:ascii="Times New Roman" w:hAnsi="Times New Roman" w:cs="Times New Roman"/>
                  <w:noProof/>
                  <w:sz w:val="24"/>
                  <w:szCs w:val="24"/>
                </w:rPr>
                <w:t xml:space="preserve"> Retrieved from https://www.ijhpm.com/article_4481.html</w:t>
              </w:r>
            </w:p>
            <w:p w14:paraId="70E5B713" w14:textId="77777777" w:rsidR="00A319A4" w:rsidRPr="00250CCE" w:rsidRDefault="00A319A4" w:rsidP="00A319A4">
              <w:pPr>
                <w:pStyle w:val="Bibliography"/>
                <w:ind w:left="720" w:hanging="720"/>
                <w:rPr>
                  <w:rFonts w:ascii="Times New Roman" w:hAnsi="Times New Roman" w:cs="Times New Roman"/>
                  <w:noProof/>
                  <w:sz w:val="24"/>
                  <w:szCs w:val="24"/>
                </w:rPr>
              </w:pPr>
              <w:r w:rsidRPr="00250CCE">
                <w:rPr>
                  <w:rFonts w:ascii="Times New Roman" w:hAnsi="Times New Roman" w:cs="Times New Roman"/>
                  <w:noProof/>
                  <w:sz w:val="24"/>
                  <w:szCs w:val="24"/>
                </w:rPr>
                <w:t xml:space="preserve">Rujitharanawong , C., Tuchinda, P., Chularojanamontri, L., Chanchaemsri , N., &amp; Kulthanan, K. (2020, May 24). </w:t>
              </w:r>
              <w:r w:rsidRPr="00250CCE">
                <w:rPr>
                  <w:rFonts w:ascii="Times New Roman" w:hAnsi="Times New Roman" w:cs="Times New Roman"/>
                  <w:i/>
                  <w:iCs/>
                  <w:noProof/>
                  <w:sz w:val="24"/>
                  <w:szCs w:val="24"/>
                </w:rPr>
                <w:t>Cholinergic Urticaria: Clinical Presentation and Natural History in a Tropical Country.</w:t>
              </w:r>
              <w:r w:rsidRPr="00250CCE">
                <w:rPr>
                  <w:rFonts w:ascii="Times New Roman" w:hAnsi="Times New Roman" w:cs="Times New Roman"/>
                  <w:noProof/>
                  <w:sz w:val="24"/>
                  <w:szCs w:val="24"/>
                </w:rPr>
                <w:t xml:space="preserve"> Retrieved from https://pmc.ncbi.nlm.nih.gov/articles/PMC7273400/</w:t>
              </w:r>
            </w:p>
            <w:p w14:paraId="471169BC" w14:textId="37AD547B" w:rsidR="002F5BF1" w:rsidRDefault="00A319A4" w:rsidP="00A319A4">
              <w:r w:rsidRPr="00250CCE">
                <w:rPr>
                  <w:rFonts w:ascii="Times New Roman" w:hAnsi="Times New Roman" w:cs="Times New Roman"/>
                  <w:b/>
                  <w:bCs/>
                  <w:noProof/>
                  <w:sz w:val="24"/>
                  <w:szCs w:val="24"/>
                </w:rPr>
                <w:fldChar w:fldCharType="end"/>
              </w:r>
            </w:p>
          </w:sdtContent>
        </w:sdt>
      </w:sdtContent>
    </w:sdt>
    <w:sectPr w:rsidR="002F5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17FBA"/>
    <w:multiLevelType w:val="hybridMultilevel"/>
    <w:tmpl w:val="C1F6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5E3EAE"/>
    <w:multiLevelType w:val="multilevel"/>
    <w:tmpl w:val="9738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D16B79"/>
    <w:multiLevelType w:val="multilevel"/>
    <w:tmpl w:val="87E2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485920">
    <w:abstractNumId w:val="1"/>
  </w:num>
  <w:num w:numId="2" w16cid:durableId="243491657">
    <w:abstractNumId w:val="2"/>
  </w:num>
  <w:num w:numId="3" w16cid:durableId="1731611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9A4"/>
    <w:rsid w:val="002F5BF1"/>
    <w:rsid w:val="00A319A4"/>
    <w:rsid w:val="00C92816"/>
    <w:rsid w:val="00EB0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7F62E"/>
  <w15:chartTrackingRefBased/>
  <w15:docId w15:val="{8966121E-5CC9-4C17-8233-10A16993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9A4"/>
  </w:style>
  <w:style w:type="paragraph" w:styleId="Heading1">
    <w:name w:val="heading 1"/>
    <w:basedOn w:val="Normal"/>
    <w:next w:val="Normal"/>
    <w:link w:val="Heading1Char"/>
    <w:uiPriority w:val="9"/>
    <w:qFormat/>
    <w:rsid w:val="00A319A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319A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319A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319A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319A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31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9A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319A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319A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319A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319A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31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9A4"/>
    <w:rPr>
      <w:rFonts w:eastAsiaTheme="majorEastAsia" w:cstheme="majorBidi"/>
      <w:color w:val="272727" w:themeColor="text1" w:themeTint="D8"/>
    </w:rPr>
  </w:style>
  <w:style w:type="paragraph" w:styleId="Title">
    <w:name w:val="Title"/>
    <w:basedOn w:val="Normal"/>
    <w:next w:val="Normal"/>
    <w:link w:val="TitleChar"/>
    <w:uiPriority w:val="10"/>
    <w:qFormat/>
    <w:rsid w:val="00A31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9A4"/>
    <w:pPr>
      <w:spacing w:before="160"/>
      <w:jc w:val="center"/>
    </w:pPr>
    <w:rPr>
      <w:i/>
      <w:iCs/>
      <w:color w:val="404040" w:themeColor="text1" w:themeTint="BF"/>
    </w:rPr>
  </w:style>
  <w:style w:type="character" w:customStyle="1" w:styleId="QuoteChar">
    <w:name w:val="Quote Char"/>
    <w:basedOn w:val="DefaultParagraphFont"/>
    <w:link w:val="Quote"/>
    <w:uiPriority w:val="29"/>
    <w:rsid w:val="00A319A4"/>
    <w:rPr>
      <w:i/>
      <w:iCs/>
      <w:color w:val="404040" w:themeColor="text1" w:themeTint="BF"/>
    </w:rPr>
  </w:style>
  <w:style w:type="paragraph" w:styleId="ListParagraph">
    <w:name w:val="List Paragraph"/>
    <w:basedOn w:val="Normal"/>
    <w:uiPriority w:val="34"/>
    <w:qFormat/>
    <w:rsid w:val="00A319A4"/>
    <w:pPr>
      <w:ind w:left="720"/>
      <w:contextualSpacing/>
    </w:pPr>
  </w:style>
  <w:style w:type="character" w:styleId="IntenseEmphasis">
    <w:name w:val="Intense Emphasis"/>
    <w:basedOn w:val="DefaultParagraphFont"/>
    <w:uiPriority w:val="21"/>
    <w:qFormat/>
    <w:rsid w:val="00A319A4"/>
    <w:rPr>
      <w:i/>
      <w:iCs/>
      <w:color w:val="2E74B5" w:themeColor="accent1" w:themeShade="BF"/>
    </w:rPr>
  </w:style>
  <w:style w:type="paragraph" w:styleId="IntenseQuote">
    <w:name w:val="Intense Quote"/>
    <w:basedOn w:val="Normal"/>
    <w:next w:val="Normal"/>
    <w:link w:val="IntenseQuoteChar"/>
    <w:uiPriority w:val="30"/>
    <w:qFormat/>
    <w:rsid w:val="00A319A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319A4"/>
    <w:rPr>
      <w:i/>
      <w:iCs/>
      <w:color w:val="2E74B5" w:themeColor="accent1" w:themeShade="BF"/>
    </w:rPr>
  </w:style>
  <w:style w:type="character" w:styleId="IntenseReference">
    <w:name w:val="Intense Reference"/>
    <w:basedOn w:val="DefaultParagraphFont"/>
    <w:uiPriority w:val="32"/>
    <w:qFormat/>
    <w:rsid w:val="00A319A4"/>
    <w:rPr>
      <w:b/>
      <w:bCs/>
      <w:smallCaps/>
      <w:color w:val="2E74B5" w:themeColor="accent1" w:themeShade="BF"/>
      <w:spacing w:val="5"/>
    </w:rPr>
  </w:style>
  <w:style w:type="paragraph" w:styleId="Bibliography">
    <w:name w:val="Bibliography"/>
    <w:basedOn w:val="Normal"/>
    <w:next w:val="Normal"/>
    <w:uiPriority w:val="37"/>
    <w:unhideWhenUsed/>
    <w:rsid w:val="00A31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Ruj20</b:Tag>
    <b:SourceType>DocumentFromInternetSite</b:SourceType>
    <b:Guid>{851375D5-6A2D-454F-8209-85B158129A1F}</b:Guid>
    <b:Title>Cholinergic Urticaria: Clinical Presentation and Natural History in a Tropical Country</b:Title>
    <b:Year>2020</b:Year>
    <b:Month>May </b:Month>
    <b:Day>24</b:Day>
    <b:URL>https://pmc.ncbi.nlm.nih.gov/articles/PMC7273400/</b:URL>
    <b:Author>
      <b:Author>
        <b:NameList>
          <b:Person>
            <b:Last>Rujitharanawong </b:Last>
            <b:First>Chuda </b:First>
          </b:Person>
          <b:Person>
            <b:Last>Tuchinda</b:Last>
            <b:First>Papapit </b:First>
          </b:Person>
          <b:Person>
            <b:Last>Chularojanamontri</b:Last>
            <b:First>Leena </b:First>
          </b:Person>
          <b:Person>
            <b:Last>Chanchaemsri </b:Last>
            <b:First>Nattacha </b:First>
          </b:Person>
          <b:Person>
            <b:Last>Kulthanan</b:Last>
            <b:First>Kanokvalai </b:First>
          </b:Person>
        </b:NameList>
      </b:Author>
    </b:Author>
    <b:RefOrder>3</b:RefOrder>
  </b:Source>
  <b:Source>
    <b:Tag>Bur15</b:Tag>
    <b:SourceType>DocumentFromInternetSite</b:SourceType>
    <b:Guid>{2D65E7BB-64BF-4D31-998A-3A0363C63EA9}</b:Guid>
    <b:Title>Using institutional theory to analyse hospital responses to external demands for finance and quality in five European countries</b:Title>
    <b:Year>2015</b:Year>
    <b:Month>December </b:Month>
    <b:Day>17</b:Day>
    <b:URL>https://pmc.ncbi.nlm.nih.gov/articles/PMC4772277/</b:URL>
    <b:Author>
      <b:Author>
        <b:NameList>
          <b:Person>
            <b:Last>Burnett</b:Last>
            <b:First>Susan </b:First>
          </b:Person>
          <b:Person>
            <b:Last>Mendel</b:Last>
            <b:First>Peter </b:First>
          </b:Person>
          <b:Person>
            <b:Last>Nunes </b:Last>
            <b:First>Francisco </b:First>
          </b:Person>
          <b:Person>
            <b:Last>Wiig</b:Last>
            <b:First>Siri </b:First>
          </b:Person>
          <b:Person>
            <b:Last>van den Bovenkamp</b:Last>
            <b:First>Hester </b:First>
          </b:Person>
          <b:Person>
            <b:Last>Karltun </b:Last>
            <b:First>Anette </b:First>
          </b:Person>
          <b:Person>
            <b:Last>Robert </b:Last>
            <b:First>Glenn </b:First>
          </b:Person>
          <b:Person>
            <b:Last>Anderson</b:Last>
            <b:First>Janet </b:First>
          </b:Person>
          <b:Person>
            <b:Last>Vincent </b:Last>
            <b:First>Charles </b:First>
          </b:Person>
          <b:Person>
            <b:Last>Fulop</b:Last>
            <b:First>Naomi </b:First>
          </b:Person>
        </b:NameList>
      </b:Author>
    </b:Author>
    <b:RefOrder>1</b:RefOrder>
  </b:Source>
  <b:Source>
    <b:Tag>Har23</b:Tag>
    <b:SourceType>DocumentFromInternetSite</b:SourceType>
    <b:Guid>{F00209C9-133D-4D44-9B99-141E15F42302}</b:Guid>
    <b:Title>Health Policy Analysis Requires Attending to Institutions; Comment on “Modelling the Health Policy Process: One Size Fits All or Horses for Courses?”</b:Title>
    <b:Year>2023</b:Year>
    <b:URL>https://www.ijhpm.com/article_4481.html</b:URL>
    <b:Author>
      <b:Author>
        <b:NameList>
          <b:Person>
            <b:Last>Harris</b:Last>
            <b:First>Patrick </b:First>
          </b:Person>
        </b:NameList>
      </b:Author>
    </b:Author>
    <b:RefOrder>2</b:RefOrder>
  </b:Source>
</b:Sources>
</file>

<file path=customXml/itemProps1.xml><?xml version="1.0" encoding="utf-8"?>
<ds:datastoreItem xmlns:ds="http://schemas.openxmlformats.org/officeDocument/2006/customXml" ds:itemID="{F7A97E1A-86BA-4650-886F-C381E48F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1499</Words>
  <Characters>8548</Characters>
  <Application>Microsoft Office Word</Application>
  <DocSecurity>0</DocSecurity>
  <Lines>71</Lines>
  <Paragraphs>20</Paragraphs>
  <ScaleCrop>false</ScaleCrop>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Boakye</dc:creator>
  <cp:keywords/>
  <dc:description/>
  <cp:lastModifiedBy>Thomas Boakye</cp:lastModifiedBy>
  <cp:revision>1</cp:revision>
  <dcterms:created xsi:type="dcterms:W3CDTF">2025-04-19T21:39:00Z</dcterms:created>
  <dcterms:modified xsi:type="dcterms:W3CDTF">2025-04-19T21:40:00Z</dcterms:modified>
</cp:coreProperties>
</file>