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2F44B" w14:textId="77777777" w:rsidR="006360E2" w:rsidRDefault="006360E2">
      <w:r>
        <w:t xml:space="preserve">Title:  </w:t>
      </w:r>
    </w:p>
    <w:p w14:paraId="0EECF8D6" w14:textId="4BB60984" w:rsidR="00761F44" w:rsidRDefault="006360E2">
      <w:r>
        <w:t>“Evolution of the surgical application and management of Cultured Epidermal Autografts (CEAs) in a large, regional referral burn center – Two decades of experience”</w:t>
      </w:r>
    </w:p>
    <w:p w14:paraId="32ED42F8" w14:textId="40147B45" w:rsidR="006360E2" w:rsidRDefault="006360E2">
      <w:r>
        <w:t xml:space="preserve">Authors:  Bounthavy Homsombath, MD, Beretta Craft-Coffman, PA-C </w:t>
      </w:r>
    </w:p>
    <w:p w14:paraId="6CC9D470" w14:textId="15E7CCBE" w:rsidR="006360E2" w:rsidRDefault="006360E2"/>
    <w:p w14:paraId="78A658D5" w14:textId="56E0351A" w:rsidR="006360E2" w:rsidRDefault="006360E2">
      <w:r>
        <w:t>Introduction:</w:t>
      </w:r>
    </w:p>
    <w:p w14:paraId="7262054D" w14:textId="6F516A66" w:rsidR="006360E2" w:rsidRDefault="00F8069C">
      <w:r w:rsidRPr="00F8069C">
        <w:t xml:space="preserve">Cultured Epidermal Autografts have been available as a Humanitarian Use Device </w:t>
      </w:r>
      <w:r w:rsidR="0005208A">
        <w:t xml:space="preserve">(HUD) </w:t>
      </w:r>
      <w:r w:rsidRPr="00F8069C">
        <w:t xml:space="preserve">since 1998. </w:t>
      </w:r>
      <w:r w:rsidR="00712C35">
        <w:t>W</w:t>
      </w:r>
      <w:r w:rsidR="0055475B">
        <w:t>e</w:t>
      </w:r>
      <w:r w:rsidR="00712C35">
        <w:t xml:space="preserve"> have previously </w:t>
      </w:r>
      <w:r w:rsidR="00921F02">
        <w:t>presented</w:t>
      </w:r>
      <w:r w:rsidR="00FE4843">
        <w:t xml:space="preserve"> the use of </w:t>
      </w:r>
      <w:r w:rsidR="00ED44FD">
        <w:t>CEAs on large posterior burns in 40 patients</w:t>
      </w:r>
      <w:r w:rsidR="00982213">
        <w:t>,</w:t>
      </w:r>
      <w:r w:rsidR="005E3EA3">
        <w:t xml:space="preserve"> which showed a take rate of 83% and a survival rate of 90%</w:t>
      </w:r>
      <w:r w:rsidR="005E3EA3" w:rsidRPr="005E3EA3">
        <w:rPr>
          <w:vertAlign w:val="superscript"/>
        </w:rPr>
        <w:t>1</w:t>
      </w:r>
      <w:r w:rsidR="005E3EA3">
        <w:t>.</w:t>
      </w:r>
      <w:r w:rsidR="0055475B">
        <w:t xml:space="preserve"> </w:t>
      </w:r>
      <w:r w:rsidR="005E3EA3">
        <w:t xml:space="preserve">In addition, </w:t>
      </w:r>
      <w:r w:rsidR="0055475B">
        <w:t>a group of 18 patients</w:t>
      </w:r>
      <w:r w:rsidR="0055475B" w:rsidRPr="0055475B">
        <w:t xml:space="preserve"> </w:t>
      </w:r>
      <w:r w:rsidR="0055475B">
        <w:t>over four years utilizing the MEEK procedure</w:t>
      </w:r>
      <w:r w:rsidR="005E3EA3">
        <w:t xml:space="preserve"> </w:t>
      </w:r>
      <w:r w:rsidR="0055475B">
        <w:t xml:space="preserve">demonstrated a </w:t>
      </w:r>
      <w:r w:rsidR="00A30568">
        <w:t>93% take rate and an 80% survival rate</w:t>
      </w:r>
      <w:r w:rsidR="005E3EA3">
        <w:rPr>
          <w:vertAlign w:val="superscript"/>
        </w:rPr>
        <w:t>2</w:t>
      </w:r>
      <w:r w:rsidR="005E3EA3">
        <w:t xml:space="preserve">. </w:t>
      </w:r>
      <w:r w:rsidR="00CD61B2">
        <w:t xml:space="preserve">A large retrospective review was conducted on all patients that received CEAs from 1998 to 2022. </w:t>
      </w:r>
      <w:r w:rsidRPr="00F8069C">
        <w:t>O</w:t>
      </w:r>
      <w:r w:rsidR="005E3EA3">
        <w:t>verall</w:t>
      </w:r>
      <w:r w:rsidR="002225A0">
        <w:t>,</w:t>
      </w:r>
      <w:r w:rsidR="005E3EA3">
        <w:t xml:space="preserve"> our</w:t>
      </w:r>
      <w:r w:rsidRPr="00F8069C">
        <w:t xml:space="preserve"> center </w:t>
      </w:r>
      <w:r w:rsidR="00C80383">
        <w:t>treated</w:t>
      </w:r>
      <w:r w:rsidR="003D7285">
        <w:t xml:space="preserve"> </w:t>
      </w:r>
      <w:r w:rsidR="002225A0">
        <w:t>306 patients with CEAs.</w:t>
      </w:r>
      <w:r w:rsidR="004C07EC">
        <w:t xml:space="preserve">  Since 2012, patients have been treated</w:t>
      </w:r>
      <w:r w:rsidR="0005208A">
        <w:t xml:space="preserve"> with a </w:t>
      </w:r>
      <w:r w:rsidR="002225A0">
        <w:t xml:space="preserve">more </w:t>
      </w:r>
      <w:r w:rsidR="0005208A">
        <w:t>evolved specified approach</w:t>
      </w:r>
      <w:r w:rsidR="00A04BEE">
        <w:t xml:space="preserve">.  Currently, we </w:t>
      </w:r>
      <w:r w:rsidRPr="00F8069C">
        <w:t>incorporate multi-modal techniques in prepping, applying, and managing these delicate grafts.</w:t>
      </w:r>
      <w:r>
        <w:t xml:space="preserve"> In this presentation, we will describe the </w:t>
      </w:r>
      <w:r w:rsidR="00F07CF6">
        <w:t>methods</w:t>
      </w:r>
      <w:r>
        <w:t xml:space="preserve"> we have learned and perfected over this t</w:t>
      </w:r>
      <w:r w:rsidR="00231148">
        <w:t>ime.</w:t>
      </w:r>
    </w:p>
    <w:p w14:paraId="069BD0D9" w14:textId="77777777" w:rsidR="00052F75" w:rsidRDefault="00052F75"/>
    <w:p w14:paraId="374346B4" w14:textId="5AFF137F" w:rsidR="00F8069C" w:rsidRDefault="00F8069C">
      <w:r>
        <w:t>Methods:</w:t>
      </w:r>
    </w:p>
    <w:p w14:paraId="7CB0FC59" w14:textId="66D77B4D" w:rsidR="009035FE" w:rsidRDefault="000D7BF4">
      <w:r>
        <w:t xml:space="preserve">A review of the literature reveals that the technique currently </w:t>
      </w:r>
      <w:r w:rsidR="00D7688C">
        <w:t xml:space="preserve">employed </w:t>
      </w:r>
      <w:r>
        <w:t xml:space="preserve">in our center </w:t>
      </w:r>
      <w:r w:rsidR="00FC1914">
        <w:t xml:space="preserve">is not a standard approach, though some centers are similar. </w:t>
      </w:r>
      <w:r w:rsidR="00A07340">
        <w:t xml:space="preserve">Moreover, </w:t>
      </w:r>
      <w:r w:rsidR="00982213">
        <w:t xml:space="preserve">the </w:t>
      </w:r>
      <w:r w:rsidR="00A07340">
        <w:t>application of CEAs on posterior surfaces has not gained widespread acceptance</w:t>
      </w:r>
      <w:r w:rsidR="00964A64">
        <w:t xml:space="preserve">, though we utilize this approach routinely. A full </w:t>
      </w:r>
      <w:r w:rsidR="00CD61B2">
        <w:t>step-by-step</w:t>
      </w:r>
      <w:r w:rsidR="00964A64">
        <w:t xml:space="preserve"> description of our current methods, </w:t>
      </w:r>
      <w:r w:rsidR="001D57C4">
        <w:t>integrating</w:t>
      </w:r>
      <w:r w:rsidR="00964A64">
        <w:t xml:space="preserve"> several approaches and techniques</w:t>
      </w:r>
      <w:r w:rsidR="001D57C4">
        <w:t xml:space="preserve">, </w:t>
      </w:r>
      <w:r w:rsidR="00481245">
        <w:t>will be discussed</w:t>
      </w:r>
      <w:r w:rsidR="00904895">
        <w:t>.</w:t>
      </w:r>
      <w:r w:rsidR="00CD61B2">
        <w:t xml:space="preserve"> </w:t>
      </w:r>
      <w:r w:rsidR="00904895">
        <w:t>The data was then analyzed to see if there was any significant difference in the outcomes of patients once our center’s CEA protocol was finalized in 2012.</w:t>
      </w:r>
    </w:p>
    <w:p w14:paraId="18ED59AF" w14:textId="77777777" w:rsidR="00052F75" w:rsidRDefault="00052F75"/>
    <w:p w14:paraId="71E88E8B" w14:textId="22A7C2EA" w:rsidR="009035FE" w:rsidRDefault="009035FE">
      <w:r>
        <w:t>Results:</w:t>
      </w:r>
    </w:p>
    <w:p w14:paraId="6D5B8E61" w14:textId="1D1B5800" w:rsidR="00F8069C" w:rsidRDefault="00930472">
      <w:r>
        <w:t>T</w:t>
      </w:r>
      <w:r w:rsidR="005131DB">
        <w:t xml:space="preserve">he take rate between the </w:t>
      </w:r>
      <w:r w:rsidR="000623DB">
        <w:t>two groups was 85% for patients treated in 1998-2012 and 86% for patients treated in 2012-2022</w:t>
      </w:r>
      <w:r w:rsidR="0048604B">
        <w:t>. Furthermore</w:t>
      </w:r>
      <w:r w:rsidR="003B320F">
        <w:t>,</w:t>
      </w:r>
      <w:r w:rsidR="0048604B">
        <w:t xml:space="preserve"> there was </w:t>
      </w:r>
      <w:r w:rsidR="00987FFD">
        <w:t xml:space="preserve">a slight increase </w:t>
      </w:r>
      <w:r w:rsidR="003B320F">
        <w:t>in</w:t>
      </w:r>
      <w:r w:rsidR="00987FFD">
        <w:t xml:space="preserve"> survival rates from </w:t>
      </w:r>
      <w:r w:rsidR="00E822B3">
        <w:t>84% to 87%.</w:t>
      </w:r>
      <w:r w:rsidR="00B92ECE">
        <w:t xml:space="preserve"> There was a significant increase in length of stay, with the average length of stay increasing from </w:t>
      </w:r>
      <w:r w:rsidR="0000348E">
        <w:t xml:space="preserve">80 days to 93 days, but there was no significant difference in </w:t>
      </w:r>
      <w:r w:rsidR="00D213B9">
        <w:t>total body surface area (TBSA)</w:t>
      </w:r>
      <w:r w:rsidR="0000348E">
        <w:t xml:space="preserve"> being treated.</w:t>
      </w:r>
    </w:p>
    <w:p w14:paraId="77984E8A" w14:textId="77777777" w:rsidR="00052F75" w:rsidRDefault="00052F75"/>
    <w:p w14:paraId="360388E4" w14:textId="64965DC6" w:rsidR="00FC7C7D" w:rsidRDefault="00FC7C7D">
      <w:r>
        <w:t>Conclusions:</w:t>
      </w:r>
    </w:p>
    <w:p w14:paraId="639CE5D4" w14:textId="4E071D14" w:rsidR="006360E2" w:rsidRDefault="00712C35">
      <w:r>
        <w:t xml:space="preserve">The evolution of this protocol has resulted in distinctive surgical management with predictive outcomes. </w:t>
      </w:r>
      <w:r w:rsidR="00373CF1">
        <w:t>Utilizing a multi-modal approach to the presurgical, surgical</w:t>
      </w:r>
      <w:r w:rsidR="00E32E7A">
        <w:t>,</w:t>
      </w:r>
      <w:r w:rsidR="00373CF1">
        <w:t xml:space="preserve"> and post-surgical </w:t>
      </w:r>
      <w:r w:rsidR="00CD5995">
        <w:t xml:space="preserve">stages of managing patients receiving CEAs has resulted in </w:t>
      </w:r>
      <w:r w:rsidR="00CC6CF7">
        <w:t xml:space="preserve">outcomes that are relevant and acceptable for patients meeting the criteria to receive this </w:t>
      </w:r>
      <w:r w:rsidR="00BB5203">
        <w:t xml:space="preserve">HUD </w:t>
      </w:r>
      <w:r w:rsidR="00CC6CF7">
        <w:t xml:space="preserve">treatment. </w:t>
      </w:r>
      <w:r w:rsidR="00816D15">
        <w:t xml:space="preserve">Our results indicate that the implementation of our </w:t>
      </w:r>
      <w:r w:rsidR="00EF2276">
        <w:t xml:space="preserve">unique CEA protocol has not had a negative impact </w:t>
      </w:r>
      <w:r w:rsidR="00B87049">
        <w:t>on patient outcomes and has shown that there is some improvement when compared to the original method.</w:t>
      </w:r>
    </w:p>
    <w:p w14:paraId="01B998F5" w14:textId="77777777" w:rsidR="00052F75" w:rsidRDefault="00052F75"/>
    <w:p w14:paraId="2BFBCC3E" w14:textId="290A0DA1" w:rsidR="00A07F8B" w:rsidRDefault="00A07F8B">
      <w:r>
        <w:t>References:</w:t>
      </w:r>
    </w:p>
    <w:p w14:paraId="654F0B5D" w14:textId="77777777" w:rsidR="002225A0" w:rsidRDefault="002225A0" w:rsidP="002225A0">
      <w:pPr>
        <w:pStyle w:val="ListParagraph"/>
        <w:numPr>
          <w:ilvl w:val="0"/>
          <w:numId w:val="4"/>
        </w:numPr>
      </w:pPr>
      <w:r w:rsidRPr="005A4DF6">
        <w:rPr>
          <w:rFonts w:ascii="Arial" w:hAnsi="Arial" w:cs="Arial"/>
          <w:color w:val="222222"/>
          <w:sz w:val="20"/>
          <w:szCs w:val="20"/>
          <w:shd w:val="clear" w:color="auto" w:fill="FFFFFF"/>
        </w:rPr>
        <w:t>Homsombath, B., Mullins, R. F., Brandigi, C., Hassan, Z., Fagan, S., Craft-Coffman, B., ... &amp; Hershman, J. (2023). Application and Management of Cultured Epidermal Autografts on Posterior Burns—A 5-Year, Multicenter, Retrospective Review of Outcomes. </w:t>
      </w:r>
      <w:r w:rsidRPr="005A4DF6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Burn Care &amp; Research</w:t>
      </w:r>
      <w:r w:rsidRPr="005A4DF6"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 w:rsidRPr="005A4DF6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44</w:t>
      </w:r>
      <w:r w:rsidRPr="005A4DF6"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170-178.</w:t>
      </w:r>
    </w:p>
    <w:p w14:paraId="0FAB5BB3" w14:textId="11BE3CB7" w:rsidR="005A4DF6" w:rsidRPr="005A4DF6" w:rsidRDefault="005A4DF6" w:rsidP="005A4DF6">
      <w:pPr>
        <w:pStyle w:val="ListParagraph"/>
        <w:numPr>
          <w:ilvl w:val="0"/>
          <w:numId w:val="4"/>
        </w:num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5A4DF6">
        <w:rPr>
          <w:rFonts w:ascii="Arial" w:hAnsi="Arial" w:cs="Arial"/>
          <w:color w:val="222222"/>
          <w:sz w:val="20"/>
          <w:szCs w:val="20"/>
          <w:shd w:val="clear" w:color="auto" w:fill="FFFFFF"/>
        </w:rPr>
        <w:t>Coffman, B. C., Fagan, S. P., Homsombath, B., Lack, K., &amp; Hassan, Z. (2021). 653 Resourceful Surgical Planning for Coverage of Large Burns: Optimizing Cultured Epithelial Autografts (CEAs) Outcomes by Combining with a Modified MEEK Procedure. </w:t>
      </w:r>
      <w:r w:rsidRPr="005A4DF6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Burn Care &amp; Research</w:t>
      </w:r>
      <w:r w:rsidRPr="005A4DF6"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 w:rsidRPr="005A4DF6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42</w:t>
      </w:r>
      <w:r w:rsidRPr="005A4DF6">
        <w:rPr>
          <w:rFonts w:ascii="Arial" w:hAnsi="Arial" w:cs="Arial"/>
          <w:color w:val="222222"/>
          <w:sz w:val="20"/>
          <w:szCs w:val="20"/>
          <w:shd w:val="clear" w:color="auto" w:fill="FFFFFF"/>
        </w:rPr>
        <w:t>(Supplement_1), S184-S184.</w:t>
      </w:r>
    </w:p>
    <w:sectPr w:rsidR="005A4DF6" w:rsidRPr="005A4D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3EA9"/>
    <w:multiLevelType w:val="hybridMultilevel"/>
    <w:tmpl w:val="FD74E530"/>
    <w:lvl w:ilvl="0" w:tplc="AD9A965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167F5"/>
    <w:multiLevelType w:val="hybridMultilevel"/>
    <w:tmpl w:val="D868CB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F84154B"/>
    <w:multiLevelType w:val="hybridMultilevel"/>
    <w:tmpl w:val="5BD6B7B8"/>
    <w:lvl w:ilvl="0" w:tplc="6434796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6B37BE5"/>
    <w:multiLevelType w:val="hybridMultilevel"/>
    <w:tmpl w:val="1C4A84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11796416">
    <w:abstractNumId w:val="0"/>
  </w:num>
  <w:num w:numId="2" w16cid:durableId="1622688672">
    <w:abstractNumId w:val="1"/>
  </w:num>
  <w:num w:numId="3" w16cid:durableId="150413978">
    <w:abstractNumId w:val="2"/>
  </w:num>
  <w:num w:numId="4" w16cid:durableId="8055837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0E2"/>
    <w:rsid w:val="0000348E"/>
    <w:rsid w:val="0000546F"/>
    <w:rsid w:val="0004708A"/>
    <w:rsid w:val="0005208A"/>
    <w:rsid w:val="00052F75"/>
    <w:rsid w:val="000623DB"/>
    <w:rsid w:val="000D7BF4"/>
    <w:rsid w:val="000E415B"/>
    <w:rsid w:val="001D57C4"/>
    <w:rsid w:val="002225A0"/>
    <w:rsid w:val="00231148"/>
    <w:rsid w:val="002724A4"/>
    <w:rsid w:val="00310156"/>
    <w:rsid w:val="00321701"/>
    <w:rsid w:val="003220C3"/>
    <w:rsid w:val="0037077A"/>
    <w:rsid w:val="00373CF1"/>
    <w:rsid w:val="003B320F"/>
    <w:rsid w:val="003D7285"/>
    <w:rsid w:val="00457C76"/>
    <w:rsid w:val="00481245"/>
    <w:rsid w:val="0048604B"/>
    <w:rsid w:val="00491A39"/>
    <w:rsid w:val="00496A84"/>
    <w:rsid w:val="004C07EC"/>
    <w:rsid w:val="005131DB"/>
    <w:rsid w:val="0055475B"/>
    <w:rsid w:val="005A4DF6"/>
    <w:rsid w:val="005A6118"/>
    <w:rsid w:val="005D6EEA"/>
    <w:rsid w:val="005E3EA3"/>
    <w:rsid w:val="00617625"/>
    <w:rsid w:val="00626275"/>
    <w:rsid w:val="006360E2"/>
    <w:rsid w:val="00687BBB"/>
    <w:rsid w:val="006C2A5C"/>
    <w:rsid w:val="00700228"/>
    <w:rsid w:val="00712C35"/>
    <w:rsid w:val="00743F54"/>
    <w:rsid w:val="00761F44"/>
    <w:rsid w:val="0076799E"/>
    <w:rsid w:val="00816D15"/>
    <w:rsid w:val="0087283A"/>
    <w:rsid w:val="008F5861"/>
    <w:rsid w:val="009035FE"/>
    <w:rsid w:val="00904895"/>
    <w:rsid w:val="00921F02"/>
    <w:rsid w:val="00930472"/>
    <w:rsid w:val="00964A64"/>
    <w:rsid w:val="00982213"/>
    <w:rsid w:val="00987FFD"/>
    <w:rsid w:val="00A04BEE"/>
    <w:rsid w:val="00A0660F"/>
    <w:rsid w:val="00A07340"/>
    <w:rsid w:val="00A07F8B"/>
    <w:rsid w:val="00A26866"/>
    <w:rsid w:val="00A30568"/>
    <w:rsid w:val="00A83000"/>
    <w:rsid w:val="00B407A6"/>
    <w:rsid w:val="00B87049"/>
    <w:rsid w:val="00B92ECE"/>
    <w:rsid w:val="00BB5203"/>
    <w:rsid w:val="00C17D75"/>
    <w:rsid w:val="00C80383"/>
    <w:rsid w:val="00CC6CF7"/>
    <w:rsid w:val="00CD5995"/>
    <w:rsid w:val="00CD61B2"/>
    <w:rsid w:val="00D213B9"/>
    <w:rsid w:val="00D50F51"/>
    <w:rsid w:val="00D642A2"/>
    <w:rsid w:val="00D7688C"/>
    <w:rsid w:val="00D82E5E"/>
    <w:rsid w:val="00DC61C2"/>
    <w:rsid w:val="00E32E7A"/>
    <w:rsid w:val="00E46604"/>
    <w:rsid w:val="00E822B3"/>
    <w:rsid w:val="00ED44FD"/>
    <w:rsid w:val="00ED6962"/>
    <w:rsid w:val="00ED78D5"/>
    <w:rsid w:val="00EE52F4"/>
    <w:rsid w:val="00EF0993"/>
    <w:rsid w:val="00EF2276"/>
    <w:rsid w:val="00F07CF6"/>
    <w:rsid w:val="00F24C17"/>
    <w:rsid w:val="00F8069C"/>
    <w:rsid w:val="00F8463C"/>
    <w:rsid w:val="00FC1914"/>
    <w:rsid w:val="00FC7C7D"/>
    <w:rsid w:val="00FE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260F4"/>
  <w15:docId w15:val="{05F38DA6-DCF2-4882-B464-2D4E7228D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78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bb1292-f7e5-45a1-984b-1b8b60f3f1fb" xsi:nil="true"/>
    <lcf76f155ced4ddcb4097134ff3c332f xmlns="eddff025-7118-499a-8b94-2b7b5da7fdf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BB66B7F61B5B46B6C9D04FD57DFBEC" ma:contentTypeVersion="18" ma:contentTypeDescription="Create a new document." ma:contentTypeScope="" ma:versionID="3d5962ce57f8bfb944f7cd359e3371d9">
  <xsd:schema xmlns:xsd="http://www.w3.org/2001/XMLSchema" xmlns:xs="http://www.w3.org/2001/XMLSchema" xmlns:p="http://schemas.microsoft.com/office/2006/metadata/properties" xmlns:ns2="eddff025-7118-499a-8b94-2b7b5da7fdf0" xmlns:ns3="edbb1292-f7e5-45a1-984b-1b8b60f3f1fb" targetNamespace="http://schemas.microsoft.com/office/2006/metadata/properties" ma:root="true" ma:fieldsID="00c1c242a201ddd7cb575fe854e21085" ns2:_="" ns3:_="">
    <xsd:import namespace="eddff025-7118-499a-8b94-2b7b5da7fdf0"/>
    <xsd:import namespace="edbb1292-f7e5-45a1-984b-1b8b60f3f1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ff025-7118-499a-8b94-2b7b5da7fd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7476ab-f09e-47d7-ba2f-29b85849c1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bb1292-f7e5-45a1-984b-1b8b60f3f1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d9279df-e404-4476-ae43-05a046e6f5da}" ma:internalName="TaxCatchAll" ma:showField="CatchAllData" ma:web="edbb1292-f7e5-45a1-984b-1b8b60f3f1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1EAC39-2395-4977-8FA3-A9F7EF76C390}">
  <ds:schemaRefs>
    <ds:schemaRef ds:uri="http://schemas.microsoft.com/office/2006/metadata/properties"/>
    <ds:schemaRef ds:uri="http://schemas.microsoft.com/office/infopath/2007/PartnerControls"/>
    <ds:schemaRef ds:uri="edbb1292-f7e5-45a1-984b-1b8b60f3f1fb"/>
    <ds:schemaRef ds:uri="eddff025-7118-499a-8b94-2b7b5da7fdf0"/>
  </ds:schemaRefs>
</ds:datastoreItem>
</file>

<file path=customXml/itemProps2.xml><?xml version="1.0" encoding="utf-8"?>
<ds:datastoreItem xmlns:ds="http://schemas.openxmlformats.org/officeDocument/2006/customXml" ds:itemID="{ED5D2F65-4A68-4E28-A2B1-4CD97828F2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dff025-7118-499a-8b94-2b7b5da7fdf0"/>
    <ds:schemaRef ds:uri="edbb1292-f7e5-45a1-984b-1b8b60f3f1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725FBF-4E9E-4637-B8BB-C275562232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484</Words>
  <Characters>2765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Wilson</dc:creator>
  <cp:keywords/>
  <dc:description/>
  <cp:lastModifiedBy>Austin Price</cp:lastModifiedBy>
  <cp:revision>43</cp:revision>
  <dcterms:created xsi:type="dcterms:W3CDTF">2023-02-01T19:50:00Z</dcterms:created>
  <dcterms:modified xsi:type="dcterms:W3CDTF">2023-02-01T17:50:00Z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0x0101007BBB66B7F61B5B46B6C9D04FD57DFBEC</vt:lpwstr>
  </property>
  <property fmtid="{D5CDD505-2E9C-101B-9397-08002B2CF9AE}" pid="3" name="MediaServiceImageTags">
    <vt:lpwstr/>
  </property>
  <property fmtid="{D5CDD505-2E9C-101B-9397-08002B2CF9AE}" pid="4" name="GrammarlyDocumentId">
    <vt:lpwstr>7780dbfbc7ce7fd59a3bf1accdbcaa05cb35ead5bf0f95ba54205648642ee35e</vt:lpwstr>
  </property>
</Properties>
</file>