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CEDA5" w14:textId="5B4C6AEC" w:rsidR="00E730A6" w:rsidRPr="004B58E6" w:rsidRDefault="00463092" w:rsidP="00E730A6">
      <w:pPr>
        <w:pStyle w:val="2"/>
        <w:ind w:firstLineChars="800" w:firstLine="1922"/>
        <w:rPr>
          <w:color w:val="231F20"/>
        </w:rPr>
      </w:pPr>
      <w:r w:rsidRPr="00463092">
        <w:rPr>
          <w:color w:val="231F20"/>
        </w:rPr>
        <w:t>New Strategy and Innovation for Modern Fat Grafting</w:t>
      </w:r>
    </w:p>
    <w:p w14:paraId="41557D5A" w14:textId="1DAED646" w:rsidR="00E730A6" w:rsidRDefault="00F10BDA" w:rsidP="00E730A6">
      <w:pPr>
        <w:pStyle w:val="2"/>
        <w:spacing w:before="98"/>
        <w:ind w:left="136"/>
        <w:rPr>
          <w:b w:val="0"/>
          <w:bCs w:val="0"/>
          <w:color w:val="231F20"/>
          <w:vertAlign w:val="superscript"/>
        </w:rPr>
      </w:pPr>
      <w:bookmarkStart w:id="0" w:name="_GoBack"/>
      <w:r>
        <w:rPr>
          <w:noProof/>
          <w:color w:val="231F20"/>
        </w:rPr>
        <w:drawing>
          <wp:anchor distT="0" distB="0" distL="114300" distR="114300" simplePos="0" relativeHeight="251659264" behindDoc="0" locked="0" layoutInCell="1" allowOverlap="1" wp14:anchorId="67C0D8D0" wp14:editId="575EFC8B">
            <wp:simplePos x="0" y="0"/>
            <wp:positionH relativeFrom="margin">
              <wp:align>right</wp:align>
            </wp:positionH>
            <wp:positionV relativeFrom="paragraph">
              <wp:posOffset>95885</wp:posOffset>
            </wp:positionV>
            <wp:extent cx="1513840" cy="1688465"/>
            <wp:effectExtent l="0" t="0" r="0" b="698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1268" t="13477" r="17480" b="33220"/>
                    <a:stretch/>
                  </pic:blipFill>
                  <pic:spPr bwMode="auto">
                    <a:xfrm>
                      <a:off x="0" y="0"/>
                      <a:ext cx="1513840" cy="1688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0"/>
      <w:r w:rsidR="00E730A6" w:rsidRPr="00B6429F">
        <w:rPr>
          <w:color w:val="231F20"/>
          <w:u w:val="single"/>
        </w:rPr>
        <w:t>Tsai-Ming Lin MD, PhD</w:t>
      </w:r>
      <w:r w:rsidR="00E730A6" w:rsidRPr="00B6429F">
        <w:rPr>
          <w:color w:val="231F20"/>
          <w:u w:val="single"/>
          <w:vertAlign w:val="superscript"/>
        </w:rPr>
        <w:t>1,2</w:t>
      </w:r>
      <w:r w:rsidR="00E730A6" w:rsidRPr="00B6429F">
        <w:rPr>
          <w:b w:val="0"/>
          <w:bCs w:val="0"/>
          <w:color w:val="231F20"/>
        </w:rPr>
        <w:t xml:space="preserve">, </w:t>
      </w:r>
      <w:proofErr w:type="spellStart"/>
      <w:r w:rsidR="00E730A6" w:rsidRPr="004B58E6">
        <w:rPr>
          <w:b w:val="0"/>
          <w:bCs w:val="0"/>
          <w:color w:val="231F20"/>
        </w:rPr>
        <w:t>Chih</w:t>
      </w:r>
      <w:proofErr w:type="spellEnd"/>
      <w:r w:rsidR="00E730A6" w:rsidRPr="004B58E6">
        <w:rPr>
          <w:b w:val="0"/>
          <w:bCs w:val="0"/>
          <w:color w:val="231F20"/>
        </w:rPr>
        <w:t>-Kong Chou MD, MS</w:t>
      </w:r>
      <w:r w:rsidR="00E730A6" w:rsidRPr="004B58E6">
        <w:rPr>
          <w:b w:val="0"/>
          <w:bCs w:val="0"/>
          <w:color w:val="231F20"/>
          <w:vertAlign w:val="superscript"/>
        </w:rPr>
        <w:t>1</w:t>
      </w:r>
    </w:p>
    <w:p w14:paraId="07B6B832" w14:textId="259FCB72" w:rsidR="00E730A6" w:rsidRPr="004B58E6" w:rsidRDefault="00E730A6" w:rsidP="00E730A6">
      <w:pPr>
        <w:pStyle w:val="2"/>
        <w:spacing w:before="98"/>
        <w:ind w:left="136"/>
        <w:rPr>
          <w:b w:val="0"/>
          <w:bCs w:val="0"/>
          <w:color w:val="231F20"/>
        </w:rPr>
      </w:pPr>
      <w:r w:rsidRPr="004B58E6">
        <w:rPr>
          <w:b w:val="0"/>
          <w:bCs w:val="0"/>
          <w:color w:val="231F20"/>
          <w:vertAlign w:val="superscript"/>
        </w:rPr>
        <w:t>1</w:t>
      </w:r>
      <w:r w:rsidRPr="004B58E6">
        <w:rPr>
          <w:b w:val="0"/>
          <w:bCs w:val="0"/>
          <w:color w:val="231F20"/>
        </w:rPr>
        <w:t>Charming Institute of Aesthetic</w:t>
      </w:r>
      <w:r>
        <w:rPr>
          <w:b w:val="0"/>
          <w:bCs w:val="0"/>
          <w:color w:val="231F20"/>
        </w:rPr>
        <w:t xml:space="preserve"> </w:t>
      </w:r>
      <w:r w:rsidRPr="004B58E6">
        <w:rPr>
          <w:b w:val="0"/>
          <w:bCs w:val="0"/>
          <w:color w:val="231F20"/>
        </w:rPr>
        <w:t>and Regenerative Surgery</w:t>
      </w:r>
    </w:p>
    <w:p w14:paraId="07C5091E" w14:textId="5BF73578" w:rsidR="00E730A6" w:rsidRDefault="00E730A6" w:rsidP="00E730A6">
      <w:pPr>
        <w:pStyle w:val="2"/>
        <w:spacing w:before="98"/>
        <w:ind w:left="136"/>
        <w:rPr>
          <w:b w:val="0"/>
          <w:bCs w:val="0"/>
          <w:color w:val="231F20"/>
        </w:rPr>
      </w:pPr>
      <w:r w:rsidRPr="004B58E6">
        <w:rPr>
          <w:b w:val="0"/>
          <w:bCs w:val="0"/>
          <w:color w:val="231F20"/>
          <w:vertAlign w:val="superscript"/>
        </w:rPr>
        <w:t>2</w:t>
      </w:r>
      <w:r w:rsidRPr="004B58E6">
        <w:rPr>
          <w:b w:val="0"/>
          <w:bCs w:val="0"/>
          <w:color w:val="231F20"/>
        </w:rPr>
        <w:t>Kaohsiung Medical University</w:t>
      </w:r>
      <w:r>
        <w:rPr>
          <w:b w:val="0"/>
          <w:bCs w:val="0"/>
          <w:color w:val="231F20"/>
        </w:rPr>
        <w:t xml:space="preserve"> </w:t>
      </w:r>
      <w:r w:rsidRPr="004B58E6">
        <w:rPr>
          <w:b w:val="0"/>
          <w:bCs w:val="0"/>
          <w:color w:val="231F20"/>
        </w:rPr>
        <w:t>Hospital</w:t>
      </w:r>
    </w:p>
    <w:p w14:paraId="72F6BC05" w14:textId="55E6E46F" w:rsidR="004B58E6" w:rsidRDefault="00E730A6" w:rsidP="00E730A6">
      <w:pPr>
        <w:pStyle w:val="2"/>
        <w:spacing w:before="98"/>
        <w:ind w:left="136"/>
        <w:rPr>
          <w:b w:val="0"/>
          <w:bCs w:val="0"/>
          <w:color w:val="231F20"/>
        </w:rPr>
      </w:pPr>
      <w:r w:rsidRPr="004B58E6">
        <w:rPr>
          <w:b w:val="0"/>
          <w:bCs w:val="0"/>
          <w:color w:val="231F20"/>
        </w:rPr>
        <w:t>Kaohsiung, Taiwan</w:t>
      </w:r>
    </w:p>
    <w:p w14:paraId="15D64753" w14:textId="77777777" w:rsidR="00F10BDA" w:rsidRPr="004B58E6" w:rsidRDefault="00F10BDA" w:rsidP="00E730A6">
      <w:pPr>
        <w:pStyle w:val="2"/>
        <w:spacing w:before="98"/>
        <w:ind w:left="136"/>
        <w:rPr>
          <w:b w:val="0"/>
          <w:bCs w:val="0"/>
          <w:color w:val="231F20"/>
        </w:rPr>
      </w:pPr>
    </w:p>
    <w:p w14:paraId="4427C22E" w14:textId="7FCD629A" w:rsidR="00FB31DD" w:rsidRDefault="004B58E6" w:rsidP="00FB31DD">
      <w:pPr>
        <w:spacing w:before="166" w:line="206" w:lineRule="auto"/>
        <w:ind w:left="136"/>
        <w:jc w:val="both"/>
        <w:rPr>
          <w:rFonts w:ascii="Calibri"/>
          <w:b/>
          <w:color w:val="F78F2C"/>
          <w:sz w:val="24"/>
          <w:szCs w:val="20"/>
        </w:rPr>
      </w:pPr>
      <w:bookmarkStart w:id="1" w:name="_Hlk125002641"/>
      <w:r w:rsidRPr="004B58E6">
        <w:rPr>
          <w:rFonts w:ascii="Calibri"/>
          <w:b/>
          <w:color w:val="F78F2C"/>
          <w:sz w:val="24"/>
          <w:szCs w:val="20"/>
        </w:rPr>
        <w:t>Abstract:</w:t>
      </w:r>
      <w:bookmarkEnd w:id="1"/>
      <w:r w:rsidR="00F10BDA" w:rsidRPr="00F10BDA">
        <w:rPr>
          <w:noProof/>
          <w:color w:val="231F20"/>
        </w:rPr>
        <w:t xml:space="preserve"> </w:t>
      </w:r>
    </w:p>
    <w:p w14:paraId="4C2BD4CE" w14:textId="0BB1EEED" w:rsidR="00463092" w:rsidRDefault="00463092" w:rsidP="00A564E5">
      <w:pPr>
        <w:spacing w:before="166" w:line="206" w:lineRule="auto"/>
        <w:ind w:left="136" w:firstLineChars="200" w:firstLine="480"/>
        <w:rPr>
          <w:rFonts w:ascii="Calibri" w:eastAsia="Calibri" w:hAnsi="Calibri" w:cs="Calibri"/>
          <w:color w:val="231F20"/>
          <w:sz w:val="24"/>
          <w:szCs w:val="24"/>
        </w:rPr>
      </w:pPr>
      <w:r w:rsidRPr="00463092">
        <w:rPr>
          <w:rFonts w:ascii="Calibri" w:eastAsia="Calibri" w:hAnsi="Calibri" w:cs="Calibri"/>
          <w:color w:val="231F20"/>
          <w:sz w:val="24"/>
          <w:szCs w:val="24"/>
        </w:rPr>
        <w:t xml:space="preserve">Fat grafting was first described by </w:t>
      </w:r>
      <w:proofErr w:type="spellStart"/>
      <w:r w:rsidRPr="00463092">
        <w:rPr>
          <w:rFonts w:ascii="Calibri" w:eastAsia="Calibri" w:hAnsi="Calibri" w:cs="Calibri"/>
          <w:color w:val="231F20"/>
          <w:sz w:val="24"/>
          <w:szCs w:val="24"/>
        </w:rPr>
        <w:t>Neuber</w:t>
      </w:r>
      <w:proofErr w:type="spellEnd"/>
      <w:r w:rsidRPr="00463092">
        <w:rPr>
          <w:rFonts w:ascii="Calibri" w:eastAsia="Calibri" w:hAnsi="Calibri" w:cs="Calibri"/>
          <w:color w:val="231F20"/>
          <w:sz w:val="24"/>
          <w:szCs w:val="24"/>
        </w:rPr>
        <w:t xml:space="preserve"> in 1893 and continues to be performed frequently because of the ease of fat harvest, an abundance of graft material, and the lack of transplant rejection. However, fat survival and retention rates are unpredictable, and complications such as abscesses, cysts, nodulation, and neurovascular injury may occur.</w:t>
      </w:r>
    </w:p>
    <w:p w14:paraId="20D65E28" w14:textId="7FC899F1" w:rsidR="00463092" w:rsidRDefault="00463092" w:rsidP="00A564E5">
      <w:pPr>
        <w:spacing w:before="166" w:line="206" w:lineRule="auto"/>
        <w:ind w:left="136" w:firstLineChars="200" w:firstLine="480"/>
        <w:rPr>
          <w:rFonts w:ascii="Calibri" w:eastAsia="Calibri" w:hAnsi="Calibri" w:cs="Calibri"/>
          <w:color w:val="231F20"/>
          <w:sz w:val="24"/>
          <w:szCs w:val="24"/>
        </w:rPr>
      </w:pPr>
      <w:r w:rsidRPr="00463092">
        <w:rPr>
          <w:rFonts w:ascii="Calibri" w:eastAsia="Calibri" w:hAnsi="Calibri" w:cs="Calibri"/>
          <w:color w:val="231F20"/>
          <w:sz w:val="24"/>
          <w:szCs w:val="24"/>
        </w:rPr>
        <w:t>Micro-autologous fat transplantation (MAFT) has been proposed by Lin et al. since 2007</w:t>
      </w:r>
      <w:r w:rsidR="00E730A6">
        <w:rPr>
          <w:rFonts w:ascii="Calibri" w:eastAsia="Calibri" w:hAnsi="Calibri" w:cs="Calibri"/>
          <w:color w:val="231F20"/>
          <w:sz w:val="24"/>
          <w:szCs w:val="24"/>
        </w:rPr>
        <w:t>,</w:t>
      </w:r>
      <w:r w:rsidRPr="00463092">
        <w:rPr>
          <w:rFonts w:ascii="Calibri" w:eastAsia="Calibri" w:hAnsi="Calibri" w:cs="Calibri"/>
          <w:color w:val="231F20"/>
          <w:sz w:val="24"/>
          <w:szCs w:val="24"/>
        </w:rPr>
        <w:t xml:space="preserve"> and its efficacy has been demonstrated using the innovative instrument MAFT-GUN. Promising results have illustrated its indispensability in clinical applications for facial and body contouring. In this presentation, the authors further demonstrate the technique for Asian facial rejuvenation to achieve a favorable aesthetic appearance.</w:t>
      </w:r>
    </w:p>
    <w:p w14:paraId="1D0D5275" w14:textId="79081D14" w:rsidR="00463092" w:rsidRDefault="00463092" w:rsidP="00A564E5">
      <w:pPr>
        <w:spacing w:before="166" w:line="206" w:lineRule="auto"/>
        <w:ind w:left="136" w:firstLineChars="200" w:firstLine="480"/>
        <w:rPr>
          <w:rFonts w:ascii="Calibri" w:eastAsia="Calibri" w:hAnsi="Calibri" w:cs="Calibri"/>
          <w:color w:val="231F20"/>
          <w:sz w:val="24"/>
          <w:szCs w:val="24"/>
        </w:rPr>
      </w:pPr>
      <w:r w:rsidRPr="00463092">
        <w:rPr>
          <w:rFonts w:ascii="Calibri" w:eastAsia="Calibri" w:hAnsi="Calibri" w:cs="Calibri"/>
          <w:color w:val="231F20"/>
          <w:sz w:val="24"/>
          <w:szCs w:val="24"/>
        </w:rPr>
        <w:t xml:space="preserve">The authors have performed more than </w:t>
      </w:r>
      <w:r>
        <w:rPr>
          <w:rFonts w:ascii="Calibri" w:eastAsia="Calibri" w:hAnsi="Calibri" w:cs="Calibri"/>
          <w:color w:val="231F20"/>
          <w:sz w:val="24"/>
          <w:szCs w:val="24"/>
        </w:rPr>
        <w:t>30</w:t>
      </w:r>
      <w:r w:rsidRPr="00463092">
        <w:rPr>
          <w:rFonts w:ascii="Calibri" w:eastAsia="Calibri" w:hAnsi="Calibri" w:cs="Calibri"/>
          <w:color w:val="231F20"/>
          <w:sz w:val="24"/>
          <w:szCs w:val="24"/>
        </w:rPr>
        <w:t>00 cases using the technique of MAFT with the assistance of MAFT-GUN for the past decade. Lipoaspirate w</w:t>
      </w:r>
      <w:r w:rsidR="00E730A6">
        <w:rPr>
          <w:rFonts w:ascii="Calibri" w:eastAsia="Calibri" w:hAnsi="Calibri" w:cs="Calibri"/>
          <w:color w:val="231F20"/>
          <w:sz w:val="24"/>
          <w:szCs w:val="24"/>
        </w:rPr>
        <w:t>as</w:t>
      </w:r>
      <w:r w:rsidRPr="00463092">
        <w:rPr>
          <w:rFonts w:ascii="Calibri" w:eastAsia="Calibri" w:hAnsi="Calibri" w:cs="Calibri"/>
          <w:color w:val="231F20"/>
          <w:sz w:val="24"/>
          <w:szCs w:val="24"/>
        </w:rPr>
        <w:t xml:space="preserve"> harvested from the abdominal, flank, or thigh and processed with centrifugation at 1200</w:t>
      </w:r>
      <w:r w:rsidRPr="00463092">
        <w:rPr>
          <w:rFonts w:ascii="Calibri" w:eastAsia="Calibri" w:hAnsi="Calibri" w:cs="Calibri"/>
          <w:b/>
          <w:bCs/>
          <w:i/>
          <w:iCs/>
          <w:color w:val="231F20"/>
          <w:sz w:val="24"/>
          <w:szCs w:val="24"/>
        </w:rPr>
        <w:t>g</w:t>
      </w:r>
      <w:r w:rsidRPr="00463092">
        <w:rPr>
          <w:rFonts w:ascii="Calibri" w:eastAsia="Calibri" w:hAnsi="Calibri" w:cs="Calibri"/>
          <w:color w:val="231F20"/>
          <w:sz w:val="24"/>
          <w:szCs w:val="24"/>
        </w:rPr>
        <w:t xml:space="preserve"> for 3 min. The condensed fat was loaded into a 1-cc syringe. </w:t>
      </w:r>
      <w:r w:rsidRPr="00463092">
        <w:rPr>
          <w:rFonts w:ascii="Calibri" w:eastAsia="Calibri" w:hAnsi="Calibri" w:cs="Calibri" w:hint="eastAsia"/>
          <w:color w:val="231F20"/>
          <w:sz w:val="24"/>
          <w:szCs w:val="24"/>
        </w:rPr>
        <w:t>In</w:t>
      </w:r>
      <w:r w:rsidRPr="00463092">
        <w:rPr>
          <w:rFonts w:ascii="Calibri" w:eastAsia="Calibri" w:hAnsi="Calibri" w:cs="Calibri"/>
          <w:color w:val="231F20"/>
          <w:sz w:val="24"/>
          <w:szCs w:val="24"/>
        </w:rPr>
        <w:t xml:space="preserve"> most facial areas, each parcel volume was set at 1/120 mL (1/240 mL for peri-orbital areas) and delivered precisely, accurately, and consistently by pulling the trigger of MAFT-GUN. In the presentation, pre-and post-MAFT long-term photos were illustrated in </w:t>
      </w:r>
      <w:r w:rsidR="00E730A6">
        <w:rPr>
          <w:rFonts w:ascii="Calibri" w:eastAsia="Calibri" w:hAnsi="Calibri" w:cs="Calibri"/>
          <w:color w:val="231F20"/>
          <w:sz w:val="24"/>
          <w:szCs w:val="24"/>
        </w:rPr>
        <w:t>specific</w:t>
      </w:r>
      <w:r w:rsidRPr="00463092">
        <w:rPr>
          <w:rFonts w:ascii="Calibri" w:eastAsia="Calibri" w:hAnsi="Calibri" w:cs="Calibri"/>
          <w:color w:val="231F20"/>
          <w:sz w:val="24"/>
          <w:szCs w:val="24"/>
        </w:rPr>
        <w:t xml:space="preserve"> areas showing the recontouring and rejuvenating effects.</w:t>
      </w:r>
    </w:p>
    <w:p w14:paraId="3B9E26CC" w14:textId="0E79C627" w:rsidR="00463092" w:rsidRDefault="00463092" w:rsidP="00A564E5">
      <w:pPr>
        <w:spacing w:before="166" w:line="206" w:lineRule="auto"/>
        <w:ind w:left="136" w:firstLineChars="200" w:firstLine="480"/>
        <w:rPr>
          <w:rFonts w:ascii="Calibri" w:eastAsia="Calibri" w:hAnsi="Calibri" w:cs="Calibri"/>
          <w:color w:val="231F20"/>
          <w:sz w:val="24"/>
          <w:szCs w:val="24"/>
        </w:rPr>
      </w:pPr>
      <w:r w:rsidRPr="00463092">
        <w:rPr>
          <w:rFonts w:ascii="Calibri" w:eastAsia="Calibri" w:hAnsi="Calibri" w:cs="Calibri" w:hint="eastAsia"/>
          <w:color w:val="231F20"/>
          <w:sz w:val="24"/>
          <w:szCs w:val="24"/>
        </w:rPr>
        <w:t>I</w:t>
      </w:r>
      <w:r w:rsidRPr="00463092">
        <w:rPr>
          <w:rFonts w:ascii="Calibri" w:eastAsia="Calibri" w:hAnsi="Calibri" w:cs="Calibri"/>
          <w:color w:val="231F20"/>
          <w:sz w:val="24"/>
          <w:szCs w:val="24"/>
        </w:rPr>
        <w:t xml:space="preserve">n conclusion, fat grafting was performed promisingly and effectively with the MAFT technique for facial rejuvenation in Asians. </w:t>
      </w:r>
      <w:r w:rsidR="00E730A6">
        <w:rPr>
          <w:rFonts w:ascii="Calibri" w:eastAsia="Calibri" w:hAnsi="Calibri" w:cs="Calibri"/>
          <w:color w:val="231F20"/>
          <w:sz w:val="24"/>
          <w:szCs w:val="24"/>
        </w:rPr>
        <w:t>Fewer</w:t>
      </w:r>
      <w:r w:rsidRPr="00463092">
        <w:rPr>
          <w:rFonts w:ascii="Calibri" w:eastAsia="Calibri" w:hAnsi="Calibri" w:cs="Calibri"/>
          <w:color w:val="231F20"/>
          <w:sz w:val="24"/>
          <w:szCs w:val="24"/>
        </w:rPr>
        <w:t xml:space="preserve"> morbidities and </w:t>
      </w:r>
      <w:r w:rsidR="00E730A6">
        <w:rPr>
          <w:rFonts w:ascii="Calibri" w:eastAsia="Calibri" w:hAnsi="Calibri" w:cs="Calibri"/>
          <w:color w:val="231F20"/>
          <w:sz w:val="24"/>
          <w:szCs w:val="24"/>
        </w:rPr>
        <w:t>satisfactory long-term</w:t>
      </w:r>
      <w:r w:rsidRPr="00463092">
        <w:rPr>
          <w:rFonts w:ascii="Calibri" w:eastAsia="Calibri" w:hAnsi="Calibri" w:cs="Calibri"/>
          <w:color w:val="231F20"/>
          <w:sz w:val="24"/>
          <w:szCs w:val="24"/>
        </w:rPr>
        <w:t xml:space="preserve"> results demonstrated the indispensability and feasibility </w:t>
      </w:r>
      <w:r w:rsidR="00E730A6">
        <w:rPr>
          <w:rFonts w:ascii="Calibri" w:eastAsia="Calibri" w:hAnsi="Calibri" w:cs="Calibri"/>
          <w:color w:val="231F20"/>
          <w:sz w:val="24"/>
          <w:szCs w:val="24"/>
        </w:rPr>
        <w:t>of</w:t>
      </w:r>
      <w:r w:rsidRPr="00463092">
        <w:rPr>
          <w:rFonts w:ascii="Calibri" w:eastAsia="Calibri" w:hAnsi="Calibri" w:cs="Calibri"/>
          <w:color w:val="231F20"/>
          <w:sz w:val="24"/>
          <w:szCs w:val="24"/>
        </w:rPr>
        <w:t xml:space="preserve"> pursuing good techniques and applying the instrument MAFT-GUN in the coming era of fat gr</w:t>
      </w:r>
      <w:r>
        <w:rPr>
          <w:rFonts w:ascii="Calibri" w:eastAsia="Calibri" w:hAnsi="Calibri" w:cs="Calibri"/>
          <w:color w:val="231F20"/>
          <w:sz w:val="24"/>
          <w:szCs w:val="24"/>
        </w:rPr>
        <w:t>afting.</w:t>
      </w:r>
    </w:p>
    <w:p w14:paraId="73BD58CD" w14:textId="1A533DA0" w:rsidR="00E735B8" w:rsidRDefault="006F125D" w:rsidP="00A564E5">
      <w:pPr>
        <w:spacing w:before="166" w:line="206" w:lineRule="auto"/>
        <w:ind w:left="136"/>
        <w:rPr>
          <w:rFonts w:ascii="Calibri"/>
          <w:b/>
          <w:color w:val="F78F2C"/>
          <w:sz w:val="24"/>
          <w:szCs w:val="20"/>
        </w:rPr>
      </w:pPr>
      <w:r>
        <w:rPr>
          <w:rFonts w:ascii="Calibri"/>
          <w:b/>
          <w:color w:val="F78F2C"/>
          <w:sz w:val="24"/>
          <w:szCs w:val="20"/>
        </w:rPr>
        <w:t>Biography</w:t>
      </w:r>
      <w:r w:rsidRPr="004B58E6">
        <w:rPr>
          <w:rFonts w:ascii="Calibri"/>
          <w:b/>
          <w:color w:val="F78F2C"/>
          <w:sz w:val="24"/>
          <w:szCs w:val="20"/>
        </w:rPr>
        <w:t>:</w:t>
      </w:r>
    </w:p>
    <w:p w14:paraId="066FF3FA" w14:textId="07FB8B23" w:rsidR="00E730A6" w:rsidRPr="00E730A6" w:rsidRDefault="00E730A6" w:rsidP="00E730A6">
      <w:pPr>
        <w:spacing w:before="166" w:line="206" w:lineRule="auto"/>
        <w:ind w:left="136"/>
        <w:rPr>
          <w:rFonts w:ascii="Calibri"/>
          <w:sz w:val="24"/>
          <w:szCs w:val="20"/>
        </w:rPr>
      </w:pPr>
      <w:r w:rsidRPr="00E730A6">
        <w:rPr>
          <w:rFonts w:ascii="Calibri"/>
          <w:sz w:val="24"/>
          <w:szCs w:val="20"/>
        </w:rPr>
        <w:t>Tsai Ming Lin, M.D., Ph.D. is a board-certified plastic surgeon in Taiwan specializing in plastic, reconstructive and cosmetic surgeries and the director of the Charming Institute of Aesthetic &amp; Regenerative Surgery (CIARS) in Kaohsiung, Taiwan, and an assistant professor of Kaohsiung Medical University. He is best known for his theory of Micro-Autologous Fat Transplantation (MAFT), and he is also the inventor of MAFT-GUN, a micro-scale injector. Lin has published over twenty SCI articles or textbook chapters related to the clinical applications of the MAFT technique. He is now a member of the Taiwan Surgical Association, Taiwan Society of Plastic Surgery, Taiwan Society of Aesthetic Plastic Surgery, International Society of Aesthetic Plastic Surgery (ISAPS), American Society of Plastic Surgeons (ASPS), and the International Society of Plastic and Regenerative Surgery (ISPRES). Dr. Lin is an editorial board member of the journal of Aesthetic Plastic Surgery.</w:t>
      </w:r>
    </w:p>
    <w:sectPr w:rsidR="00E730A6" w:rsidRPr="00E730A6" w:rsidSect="00E730A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88B55" w14:textId="77777777" w:rsidR="005B58C9" w:rsidRDefault="005B58C9" w:rsidP="00D53CA6">
      <w:r>
        <w:separator/>
      </w:r>
    </w:p>
  </w:endnote>
  <w:endnote w:type="continuationSeparator" w:id="0">
    <w:p w14:paraId="36B53836" w14:textId="77777777" w:rsidR="005B58C9" w:rsidRDefault="005B58C9" w:rsidP="00D5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oudy Old Style">
    <w:altName w:val="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C05AE" w14:textId="77777777" w:rsidR="005B58C9" w:rsidRDefault="005B58C9" w:rsidP="00D53CA6">
      <w:r>
        <w:separator/>
      </w:r>
    </w:p>
  </w:footnote>
  <w:footnote w:type="continuationSeparator" w:id="0">
    <w:p w14:paraId="4BEF2AD7" w14:textId="77777777" w:rsidR="005B58C9" w:rsidRDefault="005B58C9" w:rsidP="00D53C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1NbI0Nrc0tzC1NDNR0lEKTi0uzszPAykwrgUA226wNSwAAAA="/>
  </w:docVars>
  <w:rsids>
    <w:rsidRoot w:val="00D72A82"/>
    <w:rsid w:val="00087432"/>
    <w:rsid w:val="00195F07"/>
    <w:rsid w:val="002D0C3C"/>
    <w:rsid w:val="002D25B8"/>
    <w:rsid w:val="003521D3"/>
    <w:rsid w:val="00374A16"/>
    <w:rsid w:val="00463092"/>
    <w:rsid w:val="004B58E6"/>
    <w:rsid w:val="005B58C9"/>
    <w:rsid w:val="006359D8"/>
    <w:rsid w:val="006F125D"/>
    <w:rsid w:val="00A564E5"/>
    <w:rsid w:val="00D53CA6"/>
    <w:rsid w:val="00D72A82"/>
    <w:rsid w:val="00E730A6"/>
    <w:rsid w:val="00E735B8"/>
    <w:rsid w:val="00F10BDA"/>
    <w:rsid w:val="00F930A0"/>
    <w:rsid w:val="00FB3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E322F"/>
  <w15:chartTrackingRefBased/>
  <w15:docId w15:val="{3537E7B7-EEE3-4658-863A-A865D5E6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58E6"/>
    <w:pPr>
      <w:widowControl w:val="0"/>
      <w:autoSpaceDE w:val="0"/>
      <w:autoSpaceDN w:val="0"/>
    </w:pPr>
    <w:rPr>
      <w:rFonts w:ascii="Goudy Old Style" w:eastAsia="Goudy Old Style" w:hAnsi="Goudy Old Style" w:cs="Goudy Old Style"/>
      <w:kern w:val="0"/>
      <w:sz w:val="22"/>
      <w:lang w:eastAsia="en-US" w:bidi="en-US"/>
    </w:rPr>
  </w:style>
  <w:style w:type="paragraph" w:styleId="1">
    <w:name w:val="heading 1"/>
    <w:basedOn w:val="a"/>
    <w:link w:val="10"/>
    <w:uiPriority w:val="9"/>
    <w:qFormat/>
    <w:rsid w:val="00D72A82"/>
    <w:pPr>
      <w:ind w:left="136"/>
      <w:outlineLvl w:val="0"/>
    </w:pPr>
    <w:rPr>
      <w:rFonts w:ascii="Calibri" w:eastAsia="Calibri" w:hAnsi="Calibri" w:cs="Calibri"/>
      <w:b/>
      <w:bCs/>
      <w:sz w:val="28"/>
      <w:szCs w:val="28"/>
    </w:rPr>
  </w:style>
  <w:style w:type="paragraph" w:styleId="2">
    <w:name w:val="heading 2"/>
    <w:basedOn w:val="a"/>
    <w:link w:val="20"/>
    <w:uiPriority w:val="9"/>
    <w:unhideWhenUsed/>
    <w:qFormat/>
    <w:rsid w:val="00D72A82"/>
    <w:pPr>
      <w:spacing w:before="3"/>
      <w:ind w:left="100"/>
      <w:outlineLvl w:val="1"/>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72A82"/>
    <w:rPr>
      <w:rFonts w:ascii="Calibri" w:eastAsia="Calibri" w:hAnsi="Calibri" w:cs="Calibri"/>
      <w:b/>
      <w:bCs/>
      <w:kern w:val="0"/>
      <w:sz w:val="28"/>
      <w:szCs w:val="28"/>
      <w:lang w:eastAsia="en-US" w:bidi="en-US"/>
    </w:rPr>
  </w:style>
  <w:style w:type="character" w:customStyle="1" w:styleId="20">
    <w:name w:val="標題 2 字元"/>
    <w:basedOn w:val="a0"/>
    <w:link w:val="2"/>
    <w:uiPriority w:val="9"/>
    <w:rsid w:val="00D72A82"/>
    <w:rPr>
      <w:rFonts w:ascii="Calibri" w:eastAsia="Calibri" w:hAnsi="Calibri" w:cs="Calibri"/>
      <w:b/>
      <w:bCs/>
      <w:kern w:val="0"/>
      <w:szCs w:val="24"/>
      <w:lang w:eastAsia="en-US" w:bidi="en-US"/>
    </w:rPr>
  </w:style>
  <w:style w:type="paragraph" w:styleId="a3">
    <w:name w:val="Body Text"/>
    <w:basedOn w:val="a"/>
    <w:link w:val="a4"/>
    <w:uiPriority w:val="1"/>
    <w:qFormat/>
    <w:rsid w:val="00D72A82"/>
    <w:pPr>
      <w:spacing w:before="114"/>
      <w:ind w:left="460"/>
      <w:jc w:val="both"/>
    </w:pPr>
    <w:rPr>
      <w:sz w:val="24"/>
      <w:szCs w:val="24"/>
    </w:rPr>
  </w:style>
  <w:style w:type="character" w:customStyle="1" w:styleId="a4">
    <w:name w:val="本文 字元"/>
    <w:basedOn w:val="a0"/>
    <w:link w:val="a3"/>
    <w:uiPriority w:val="1"/>
    <w:rsid w:val="00D72A82"/>
    <w:rPr>
      <w:rFonts w:ascii="Goudy Old Style" w:eastAsia="Goudy Old Style" w:hAnsi="Goudy Old Style" w:cs="Goudy Old Style"/>
      <w:kern w:val="0"/>
      <w:szCs w:val="24"/>
      <w:lang w:eastAsia="en-US" w:bidi="en-US"/>
    </w:rPr>
  </w:style>
  <w:style w:type="paragraph" w:styleId="a5">
    <w:name w:val="header"/>
    <w:basedOn w:val="a"/>
    <w:link w:val="a6"/>
    <w:uiPriority w:val="99"/>
    <w:unhideWhenUsed/>
    <w:rsid w:val="00D53CA6"/>
    <w:pPr>
      <w:tabs>
        <w:tab w:val="center" w:pos="4513"/>
        <w:tab w:val="right" w:pos="9026"/>
      </w:tabs>
      <w:snapToGrid w:val="0"/>
    </w:pPr>
    <w:rPr>
      <w:sz w:val="20"/>
      <w:szCs w:val="20"/>
    </w:rPr>
  </w:style>
  <w:style w:type="character" w:customStyle="1" w:styleId="a6">
    <w:name w:val="頁首 字元"/>
    <w:basedOn w:val="a0"/>
    <w:link w:val="a5"/>
    <w:uiPriority w:val="99"/>
    <w:rsid w:val="00D53CA6"/>
    <w:rPr>
      <w:rFonts w:ascii="Goudy Old Style" w:eastAsia="Goudy Old Style" w:hAnsi="Goudy Old Style" w:cs="Goudy Old Style"/>
      <w:kern w:val="0"/>
      <w:sz w:val="20"/>
      <w:szCs w:val="20"/>
      <w:lang w:eastAsia="en-US" w:bidi="en-US"/>
    </w:rPr>
  </w:style>
  <w:style w:type="paragraph" w:styleId="a7">
    <w:name w:val="footer"/>
    <w:basedOn w:val="a"/>
    <w:link w:val="a8"/>
    <w:uiPriority w:val="99"/>
    <w:unhideWhenUsed/>
    <w:rsid w:val="00D53CA6"/>
    <w:pPr>
      <w:tabs>
        <w:tab w:val="center" w:pos="4513"/>
        <w:tab w:val="right" w:pos="9026"/>
      </w:tabs>
      <w:snapToGrid w:val="0"/>
    </w:pPr>
    <w:rPr>
      <w:sz w:val="20"/>
      <w:szCs w:val="20"/>
    </w:rPr>
  </w:style>
  <w:style w:type="character" w:customStyle="1" w:styleId="a8">
    <w:name w:val="頁尾 字元"/>
    <w:basedOn w:val="a0"/>
    <w:link w:val="a7"/>
    <w:uiPriority w:val="99"/>
    <w:rsid w:val="00D53CA6"/>
    <w:rPr>
      <w:rFonts w:ascii="Goudy Old Style" w:eastAsia="Goudy Old Style" w:hAnsi="Goudy Old Style" w:cs="Goudy Old Style"/>
      <w:kern w:val="0"/>
      <w:sz w:val="20"/>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64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439</Words>
  <Characters>2505</Characters>
  <Application>Microsoft Office Word</Application>
  <DocSecurity>0</DocSecurity>
  <Lines>20</Lines>
  <Paragraphs>5</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才民 林</dc:creator>
  <cp:keywords/>
  <dc:description/>
  <cp:lastModifiedBy>2019.12</cp:lastModifiedBy>
  <cp:revision>7</cp:revision>
  <dcterms:created xsi:type="dcterms:W3CDTF">2023-01-19T06:37:00Z</dcterms:created>
  <dcterms:modified xsi:type="dcterms:W3CDTF">2023-01-20T01:50:00Z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219eb16d-b17c-4887-9ff9-56f57ed9bfff</vt:lpwstr>
  </property>
</Properties>
</file>