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3A042" w14:textId="7C3C6275" w:rsidR="002D25B8" w:rsidRPr="004B58E6" w:rsidRDefault="002D25B8" w:rsidP="002D25B8">
      <w:pPr>
        <w:pStyle w:val="2"/>
        <w:spacing w:before="98"/>
        <w:ind w:left="136"/>
        <w:jc w:val="center"/>
        <w:rPr>
          <w:color w:val="231F20"/>
        </w:rPr>
      </w:pPr>
      <w:r w:rsidRPr="004B58E6">
        <w:rPr>
          <w:color w:val="231F20"/>
        </w:rPr>
        <w:t xml:space="preserve">A Decade Journey for Facial </w:t>
      </w:r>
      <w:r w:rsidR="004B58E6">
        <w:rPr>
          <w:color w:val="231F20"/>
        </w:rPr>
        <w:t>R</w:t>
      </w:r>
      <w:r w:rsidRPr="004B58E6">
        <w:rPr>
          <w:color w:val="231F20"/>
        </w:rPr>
        <w:t>ejuvenation</w:t>
      </w:r>
      <w:bookmarkStart w:id="0" w:name="_GoBack"/>
      <w:bookmarkEnd w:id="0"/>
    </w:p>
    <w:p w14:paraId="1E95DA37" w14:textId="339A161F" w:rsidR="002D25B8" w:rsidRDefault="00ED5EF7" w:rsidP="004027C7">
      <w:pPr>
        <w:pStyle w:val="2"/>
        <w:spacing w:before="98"/>
        <w:ind w:left="136"/>
        <w:rPr>
          <w:b w:val="0"/>
          <w:bCs w:val="0"/>
          <w:color w:val="231F20"/>
          <w:vertAlign w:val="superscript"/>
        </w:rPr>
      </w:pPr>
      <w:r>
        <w:rPr>
          <w:noProof/>
          <w:color w:val="231F20"/>
        </w:rPr>
        <w:drawing>
          <wp:anchor distT="0" distB="0" distL="114300" distR="114300" simplePos="0" relativeHeight="251659264" behindDoc="0" locked="0" layoutInCell="1" allowOverlap="1" wp14:anchorId="6A46E411" wp14:editId="394F613A">
            <wp:simplePos x="0" y="0"/>
            <wp:positionH relativeFrom="margin">
              <wp:align>right</wp:align>
            </wp:positionH>
            <wp:positionV relativeFrom="paragraph">
              <wp:posOffset>76200</wp:posOffset>
            </wp:positionV>
            <wp:extent cx="1513840" cy="1688465"/>
            <wp:effectExtent l="0" t="0" r="0" b="698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268" t="13477" r="17480" b="33220"/>
                    <a:stretch/>
                  </pic:blipFill>
                  <pic:spPr bwMode="auto">
                    <a:xfrm>
                      <a:off x="0" y="0"/>
                      <a:ext cx="1513840" cy="1688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25B8" w:rsidRPr="00B6429F">
        <w:rPr>
          <w:color w:val="231F20"/>
          <w:u w:val="single"/>
        </w:rPr>
        <w:t>Tsai-Ming L</w:t>
      </w:r>
      <w:r w:rsidR="004B58E6" w:rsidRPr="00B6429F">
        <w:rPr>
          <w:color w:val="231F20"/>
          <w:u w:val="single"/>
        </w:rPr>
        <w:t>in</w:t>
      </w:r>
      <w:r w:rsidR="002D25B8" w:rsidRPr="00B6429F">
        <w:rPr>
          <w:color w:val="231F20"/>
          <w:u w:val="single"/>
        </w:rPr>
        <w:t xml:space="preserve"> MD, PhD</w:t>
      </w:r>
      <w:r w:rsidR="002D25B8" w:rsidRPr="00B6429F">
        <w:rPr>
          <w:color w:val="231F20"/>
          <w:u w:val="single"/>
          <w:vertAlign w:val="superscript"/>
        </w:rPr>
        <w:t>1,2</w:t>
      </w:r>
      <w:r w:rsidR="004B58E6" w:rsidRPr="00B6429F">
        <w:rPr>
          <w:b w:val="0"/>
          <w:bCs w:val="0"/>
          <w:color w:val="231F20"/>
        </w:rPr>
        <w:t xml:space="preserve">, </w:t>
      </w:r>
      <w:proofErr w:type="spellStart"/>
      <w:r w:rsidR="002D25B8" w:rsidRPr="004B58E6">
        <w:rPr>
          <w:b w:val="0"/>
          <w:bCs w:val="0"/>
          <w:color w:val="231F20"/>
        </w:rPr>
        <w:t>Chih</w:t>
      </w:r>
      <w:proofErr w:type="spellEnd"/>
      <w:r w:rsidR="002D25B8" w:rsidRPr="004B58E6">
        <w:rPr>
          <w:b w:val="0"/>
          <w:bCs w:val="0"/>
          <w:color w:val="231F20"/>
        </w:rPr>
        <w:t>-Kong</w:t>
      </w:r>
      <w:r w:rsidR="004B58E6" w:rsidRPr="004B58E6">
        <w:rPr>
          <w:b w:val="0"/>
          <w:bCs w:val="0"/>
          <w:color w:val="231F20"/>
        </w:rPr>
        <w:t xml:space="preserve"> Chou</w:t>
      </w:r>
      <w:r w:rsidR="002D25B8" w:rsidRPr="004B58E6">
        <w:rPr>
          <w:b w:val="0"/>
          <w:bCs w:val="0"/>
          <w:color w:val="231F20"/>
        </w:rPr>
        <w:t xml:space="preserve"> MD, MS</w:t>
      </w:r>
      <w:r w:rsidR="002D25B8" w:rsidRPr="004B58E6">
        <w:rPr>
          <w:b w:val="0"/>
          <w:bCs w:val="0"/>
          <w:color w:val="231F20"/>
          <w:vertAlign w:val="superscript"/>
        </w:rPr>
        <w:t>1</w:t>
      </w:r>
    </w:p>
    <w:p w14:paraId="79538544" w14:textId="089184A3" w:rsidR="004027C7" w:rsidRPr="004B58E6" w:rsidRDefault="004027C7" w:rsidP="004027C7">
      <w:pPr>
        <w:pStyle w:val="2"/>
        <w:spacing w:before="98"/>
        <w:ind w:left="136"/>
        <w:rPr>
          <w:b w:val="0"/>
          <w:bCs w:val="0"/>
          <w:color w:val="231F20"/>
        </w:rPr>
      </w:pPr>
      <w:r w:rsidRPr="004B58E6">
        <w:rPr>
          <w:b w:val="0"/>
          <w:bCs w:val="0"/>
          <w:color w:val="231F20"/>
          <w:vertAlign w:val="superscript"/>
        </w:rPr>
        <w:t>1</w:t>
      </w:r>
      <w:r w:rsidRPr="004B58E6">
        <w:rPr>
          <w:b w:val="0"/>
          <w:bCs w:val="0"/>
          <w:color w:val="231F20"/>
        </w:rPr>
        <w:t>Charming Institute of Aesthetic</w:t>
      </w:r>
      <w:r>
        <w:rPr>
          <w:b w:val="0"/>
          <w:bCs w:val="0"/>
          <w:color w:val="231F20"/>
        </w:rPr>
        <w:t xml:space="preserve"> </w:t>
      </w:r>
      <w:r w:rsidRPr="004B58E6">
        <w:rPr>
          <w:b w:val="0"/>
          <w:bCs w:val="0"/>
          <w:color w:val="231F20"/>
        </w:rPr>
        <w:t>and Regenerative Surgery</w:t>
      </w:r>
    </w:p>
    <w:p w14:paraId="142C6B0E" w14:textId="32BDE5E3" w:rsidR="004027C7" w:rsidRDefault="004027C7" w:rsidP="004027C7">
      <w:pPr>
        <w:pStyle w:val="2"/>
        <w:spacing w:before="98"/>
        <w:ind w:left="136"/>
        <w:rPr>
          <w:b w:val="0"/>
          <w:bCs w:val="0"/>
          <w:color w:val="231F20"/>
        </w:rPr>
      </w:pPr>
      <w:r w:rsidRPr="004B58E6">
        <w:rPr>
          <w:b w:val="0"/>
          <w:bCs w:val="0"/>
          <w:color w:val="231F20"/>
          <w:vertAlign w:val="superscript"/>
        </w:rPr>
        <w:t>2</w:t>
      </w:r>
      <w:r w:rsidRPr="004B58E6">
        <w:rPr>
          <w:b w:val="0"/>
          <w:bCs w:val="0"/>
          <w:color w:val="231F20"/>
        </w:rPr>
        <w:t>Kaohsiung Medical University</w:t>
      </w:r>
      <w:r>
        <w:rPr>
          <w:b w:val="0"/>
          <w:bCs w:val="0"/>
          <w:color w:val="231F20"/>
        </w:rPr>
        <w:t xml:space="preserve"> </w:t>
      </w:r>
      <w:r w:rsidRPr="004B58E6">
        <w:rPr>
          <w:b w:val="0"/>
          <w:bCs w:val="0"/>
          <w:color w:val="231F20"/>
        </w:rPr>
        <w:t>Hospital</w:t>
      </w:r>
    </w:p>
    <w:p w14:paraId="0713BA8D" w14:textId="77777777" w:rsidR="004027C7" w:rsidRDefault="004027C7" w:rsidP="004027C7">
      <w:pPr>
        <w:pStyle w:val="2"/>
        <w:spacing w:before="98"/>
        <w:ind w:left="136"/>
        <w:rPr>
          <w:b w:val="0"/>
          <w:bCs w:val="0"/>
          <w:color w:val="231F20"/>
        </w:rPr>
      </w:pPr>
      <w:r w:rsidRPr="004B58E6">
        <w:rPr>
          <w:b w:val="0"/>
          <w:bCs w:val="0"/>
          <w:color w:val="231F20"/>
        </w:rPr>
        <w:t>Kaohsiung, Taiwan</w:t>
      </w:r>
    </w:p>
    <w:p w14:paraId="72F6BC05" w14:textId="77777777" w:rsidR="004B58E6" w:rsidRPr="004B58E6" w:rsidRDefault="004B58E6" w:rsidP="002D25B8">
      <w:pPr>
        <w:pStyle w:val="2"/>
        <w:spacing w:before="98"/>
        <w:ind w:left="136"/>
        <w:rPr>
          <w:b w:val="0"/>
          <w:bCs w:val="0"/>
          <w:color w:val="231F20"/>
        </w:rPr>
      </w:pPr>
    </w:p>
    <w:p w14:paraId="776B66D0" w14:textId="77777777" w:rsidR="004B58E6" w:rsidRPr="004B58E6" w:rsidRDefault="004B58E6" w:rsidP="004B58E6">
      <w:pPr>
        <w:spacing w:before="166" w:line="206" w:lineRule="auto"/>
        <w:ind w:left="136"/>
        <w:jc w:val="both"/>
        <w:rPr>
          <w:rFonts w:ascii="Calibri"/>
          <w:b/>
          <w:sz w:val="24"/>
          <w:szCs w:val="20"/>
        </w:rPr>
      </w:pPr>
      <w:r w:rsidRPr="004B58E6">
        <w:rPr>
          <w:rFonts w:ascii="Calibri"/>
          <w:b/>
          <w:color w:val="F78F2C"/>
          <w:sz w:val="24"/>
          <w:szCs w:val="20"/>
        </w:rPr>
        <w:t>Abstract:</w:t>
      </w:r>
    </w:p>
    <w:p w14:paraId="2519E2F4" w14:textId="1E9B6903" w:rsidR="002D25B8" w:rsidRPr="004B58E6" w:rsidRDefault="002D25B8" w:rsidP="007F1719">
      <w:pPr>
        <w:pStyle w:val="2"/>
        <w:spacing w:before="98" w:line="206" w:lineRule="auto"/>
        <w:ind w:left="136" w:rightChars="-15" w:right="-33" w:firstLineChars="200" w:firstLine="480"/>
        <w:rPr>
          <w:b w:val="0"/>
          <w:bCs w:val="0"/>
          <w:color w:val="231F20"/>
        </w:rPr>
      </w:pPr>
      <w:bookmarkStart w:id="1" w:name="_Hlk125001883"/>
      <w:r w:rsidRPr="004B58E6">
        <w:rPr>
          <w:b w:val="0"/>
          <w:bCs w:val="0"/>
          <w:color w:val="231F20"/>
        </w:rPr>
        <w:t xml:space="preserve">The German Dr. </w:t>
      </w:r>
      <w:proofErr w:type="spellStart"/>
      <w:r w:rsidRPr="004B58E6">
        <w:rPr>
          <w:b w:val="0"/>
          <w:bCs w:val="0"/>
          <w:color w:val="231F20"/>
        </w:rPr>
        <w:t>Neuber</w:t>
      </w:r>
      <w:proofErr w:type="spellEnd"/>
      <w:r w:rsidRPr="004B58E6">
        <w:rPr>
          <w:b w:val="0"/>
          <w:bCs w:val="0"/>
          <w:color w:val="231F20"/>
        </w:rPr>
        <w:t xml:space="preserve"> described the first human fat grafting in 189</w:t>
      </w:r>
      <w:r w:rsidR="005E6147">
        <w:rPr>
          <w:b w:val="0"/>
          <w:bCs w:val="0"/>
          <w:color w:val="231F20"/>
        </w:rPr>
        <w:t>3</w:t>
      </w:r>
      <w:r w:rsidR="004B58E6">
        <w:rPr>
          <w:b w:val="0"/>
          <w:bCs w:val="0"/>
          <w:color w:val="231F20"/>
        </w:rPr>
        <w:t>. Fa</w:t>
      </w:r>
      <w:r w:rsidRPr="004B58E6">
        <w:rPr>
          <w:b w:val="0"/>
          <w:bCs w:val="0"/>
          <w:color w:val="231F20"/>
        </w:rPr>
        <w:t>t grafting continues to be performed popularly because of the ease of fat harvest, the abundance of graft material, and the lack of transplant rejection. However, fat survival and retention rates are unpredictable, and complications such as abscesses, cysts, nodulation, and neurovascular injury may occur. Lin and colleagues have postulated micro-autologous fat transplantation (MAFT) since 2007. Since then, by using the innovative instrument, MAFT-GUN, to illustrate its indispensability in facial and body recontouring and rejuvenation, the authors have demonstrated the efficacy of the MAFT technique.</w:t>
      </w:r>
    </w:p>
    <w:p w14:paraId="6D246BFA" w14:textId="2A3D7298" w:rsidR="002D25B8" w:rsidRPr="004B58E6" w:rsidRDefault="002D25B8" w:rsidP="007F1719">
      <w:pPr>
        <w:pStyle w:val="2"/>
        <w:spacing w:before="98" w:line="206" w:lineRule="auto"/>
        <w:ind w:left="136" w:rightChars="-15" w:right="-33" w:firstLineChars="200" w:firstLine="480"/>
        <w:rPr>
          <w:b w:val="0"/>
          <w:bCs w:val="0"/>
          <w:color w:val="231F20"/>
        </w:rPr>
      </w:pPr>
      <w:r w:rsidRPr="004B58E6">
        <w:rPr>
          <w:b w:val="0"/>
          <w:bCs w:val="0"/>
          <w:color w:val="231F20"/>
        </w:rPr>
        <w:t xml:space="preserve">The comprehensive solution for aging facial in Asians shows the feasibility </w:t>
      </w:r>
      <w:r w:rsidR="004B58E6">
        <w:rPr>
          <w:b w:val="0"/>
          <w:bCs w:val="0"/>
          <w:color w:val="231F20"/>
        </w:rPr>
        <w:t>of clinically</w:t>
      </w:r>
      <w:r w:rsidRPr="004B58E6">
        <w:rPr>
          <w:b w:val="0"/>
          <w:bCs w:val="0"/>
          <w:color w:val="231F20"/>
        </w:rPr>
        <w:t xml:space="preserve"> applying the technique of MAFT and MAFT-GUN. We report a series of more than 3000 cases of facial recontouring and rejuvenation cases from the fat preparation, processing, refinement, and transplantation in detail. The pre-operative, intra-operative, and post-operative management provide a sound vision of how the authors perform the technique. The long-term follow-up results will demonstrate the effects of facial recontouring and rejuvenation from the forehead, temple, periorbital, cheek, nasolabial groove, nasal dorsum, lip, and chin areas. Occasionally, adjunct procedures, including lower blepharoplasty for the lower eyelid, </w:t>
      </w:r>
      <w:proofErr w:type="spellStart"/>
      <w:r w:rsidRPr="004B58E6">
        <w:rPr>
          <w:b w:val="0"/>
          <w:bCs w:val="0"/>
          <w:color w:val="231F20"/>
        </w:rPr>
        <w:t>rigottomy</w:t>
      </w:r>
      <w:proofErr w:type="spellEnd"/>
      <w:r w:rsidRPr="004B58E6">
        <w:rPr>
          <w:b w:val="0"/>
          <w:bCs w:val="0"/>
          <w:color w:val="231F20"/>
        </w:rPr>
        <w:t xml:space="preserve">, and threading, might be mandatory. More conclusions and discussions will be welcome to refine this coming regenerative medicine </w:t>
      </w:r>
      <w:r w:rsidR="004B58E6">
        <w:rPr>
          <w:b w:val="0"/>
          <w:bCs w:val="0"/>
          <w:color w:val="231F20"/>
        </w:rPr>
        <w:t>era through</w:t>
      </w:r>
      <w:r w:rsidRPr="004B58E6">
        <w:rPr>
          <w:b w:val="0"/>
          <w:bCs w:val="0"/>
          <w:color w:val="231F20"/>
        </w:rPr>
        <w:t xml:space="preserve"> autologous fat grafting.</w:t>
      </w:r>
    </w:p>
    <w:bookmarkEnd w:id="1"/>
    <w:p w14:paraId="2E5DB086" w14:textId="1853CE9C" w:rsidR="00D72A82" w:rsidRDefault="00D72A82" w:rsidP="00D72A82">
      <w:pPr>
        <w:pStyle w:val="2"/>
        <w:spacing w:before="116"/>
        <w:ind w:left="136"/>
        <w:jc w:val="both"/>
        <w:rPr>
          <w:color w:val="F78F2C"/>
        </w:rPr>
      </w:pPr>
      <w:r>
        <w:rPr>
          <w:color w:val="F78F2C"/>
        </w:rPr>
        <w:t>Biography</w:t>
      </w:r>
      <w:r w:rsidR="004027C7">
        <w:rPr>
          <w:color w:val="F78F2C"/>
        </w:rPr>
        <w:t>:</w:t>
      </w:r>
    </w:p>
    <w:p w14:paraId="55355CCB" w14:textId="4C6505B1" w:rsidR="004B58E6" w:rsidRDefault="00D03C78" w:rsidP="007F1719">
      <w:pPr>
        <w:pStyle w:val="2"/>
        <w:spacing w:before="98" w:line="206" w:lineRule="auto"/>
        <w:ind w:left="136" w:rightChars="-15" w:right="-33" w:firstLineChars="200" w:firstLine="480"/>
      </w:pPr>
      <w:r w:rsidRPr="00D03C78">
        <w:rPr>
          <w:b w:val="0"/>
        </w:rPr>
        <w:t>T</w:t>
      </w:r>
      <w:r w:rsidRPr="00D03C78">
        <w:rPr>
          <w:b w:val="0"/>
          <w:bCs w:val="0"/>
          <w:color w:val="231F20"/>
        </w:rPr>
        <w:t>sai Ming Lin, M.D., Ph.D. is a board-certified plastic surgeon in Taiwan specializing in plastic, reconstructive and cosmetic surgeries</w:t>
      </w:r>
      <w:r w:rsidR="00D33ED3">
        <w:rPr>
          <w:b w:val="0"/>
          <w:bCs w:val="0"/>
          <w:color w:val="231F20"/>
        </w:rPr>
        <w:t xml:space="preserve"> and</w:t>
      </w:r>
      <w:r w:rsidR="00D33ED3" w:rsidRPr="00D33ED3">
        <w:rPr>
          <w:b w:val="0"/>
          <w:bCs w:val="0"/>
          <w:color w:val="231F20"/>
        </w:rPr>
        <w:t xml:space="preserve"> the director of the Charming Institute of Aesthetic &amp; Regenerative Surgery (CIARS) in Kaohsiung, Taiwan, and an assistant professor of Kaohsiung Medical University.</w:t>
      </w:r>
      <w:r w:rsidR="00D33ED3">
        <w:rPr>
          <w:b w:val="0"/>
          <w:bCs w:val="0"/>
          <w:color w:val="231F20"/>
        </w:rPr>
        <w:t xml:space="preserve"> </w:t>
      </w:r>
      <w:r w:rsidRPr="00D03C78">
        <w:rPr>
          <w:b w:val="0"/>
          <w:bCs w:val="0"/>
          <w:color w:val="231F20"/>
        </w:rPr>
        <w:t>He is best known for his theory of Micro-Autologous Fat Transplantation (MAFT), and he is also the inventor of MAFT-GUN, a micro-scale injector.</w:t>
      </w:r>
      <w:r w:rsidR="00D33ED3">
        <w:rPr>
          <w:b w:val="0"/>
          <w:bCs w:val="0"/>
          <w:color w:val="231F20"/>
        </w:rPr>
        <w:t xml:space="preserve"> Lin has published over twenty SCI articles or textbook chapters related to the clinical applications of the MAFT technique. </w:t>
      </w:r>
      <w:r w:rsidRPr="00D03C78">
        <w:rPr>
          <w:b w:val="0"/>
          <w:bCs w:val="0"/>
          <w:color w:val="231F20"/>
        </w:rPr>
        <w:t xml:space="preserve">He is now a member of </w:t>
      </w:r>
      <w:r w:rsidR="00D33ED3">
        <w:rPr>
          <w:b w:val="0"/>
          <w:bCs w:val="0"/>
          <w:color w:val="231F20"/>
        </w:rPr>
        <w:t xml:space="preserve">the </w:t>
      </w:r>
      <w:r w:rsidRPr="00D03C78">
        <w:rPr>
          <w:b w:val="0"/>
          <w:bCs w:val="0"/>
          <w:color w:val="231F20"/>
        </w:rPr>
        <w:t>Taiwan Surgical Association, Taiwan Society of Plastic Surgery, Taiwan Society of Aesthetic Plastic Surgery, International Society of Aesthetic Plastic Surgery (ISAPS), American Society of Plastic Surgeons (ASPS), and the International Society of Plastic and Regenerative Surgery (ISPRES).</w:t>
      </w:r>
      <w:r w:rsidR="00D33ED3">
        <w:rPr>
          <w:b w:val="0"/>
          <w:bCs w:val="0"/>
          <w:color w:val="231F20"/>
        </w:rPr>
        <w:t xml:space="preserve"> </w:t>
      </w:r>
      <w:r w:rsidRPr="00D03C78">
        <w:rPr>
          <w:b w:val="0"/>
          <w:bCs w:val="0"/>
          <w:color w:val="231F20"/>
        </w:rPr>
        <w:t xml:space="preserve">Dr. Lin is an editorial board member of </w:t>
      </w:r>
      <w:r w:rsidR="00D33ED3">
        <w:rPr>
          <w:b w:val="0"/>
          <w:bCs w:val="0"/>
          <w:color w:val="231F20"/>
        </w:rPr>
        <w:t xml:space="preserve">the journal of </w:t>
      </w:r>
      <w:r w:rsidRPr="00D03C78">
        <w:rPr>
          <w:b w:val="0"/>
          <w:bCs w:val="0"/>
          <w:color w:val="231F20"/>
        </w:rPr>
        <w:t>Aesthetic Plastic Surgery.</w:t>
      </w:r>
    </w:p>
    <w:sectPr w:rsidR="004B58E6" w:rsidSect="00CD18C7">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C0C16" w14:textId="77777777" w:rsidR="00E43695" w:rsidRDefault="00E43695" w:rsidP="00D53CA6">
      <w:r>
        <w:separator/>
      </w:r>
    </w:p>
  </w:endnote>
  <w:endnote w:type="continuationSeparator" w:id="0">
    <w:p w14:paraId="1676AFC8" w14:textId="77777777" w:rsidR="00E43695" w:rsidRDefault="00E43695" w:rsidP="00D5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92F25" w14:textId="77777777" w:rsidR="00E43695" w:rsidRDefault="00E43695" w:rsidP="00D53CA6">
      <w:r>
        <w:separator/>
      </w:r>
    </w:p>
  </w:footnote>
  <w:footnote w:type="continuationSeparator" w:id="0">
    <w:p w14:paraId="3E6EB985" w14:textId="77777777" w:rsidR="00E43695" w:rsidRDefault="00E43695" w:rsidP="00D53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1NbI0Nrc0tzC1NDNR0lEKTi0uzszPAykwrQUAXcnqYywAAAA="/>
  </w:docVars>
  <w:rsids>
    <w:rsidRoot w:val="00D72A82"/>
    <w:rsid w:val="0004668B"/>
    <w:rsid w:val="000862E4"/>
    <w:rsid w:val="00187B8C"/>
    <w:rsid w:val="001F4E88"/>
    <w:rsid w:val="002D25B8"/>
    <w:rsid w:val="002E65D4"/>
    <w:rsid w:val="00374A16"/>
    <w:rsid w:val="004027C7"/>
    <w:rsid w:val="004B58E6"/>
    <w:rsid w:val="004E0CC7"/>
    <w:rsid w:val="005E6147"/>
    <w:rsid w:val="007C1A52"/>
    <w:rsid w:val="007F1719"/>
    <w:rsid w:val="008B1F9E"/>
    <w:rsid w:val="00B066F8"/>
    <w:rsid w:val="00B6429F"/>
    <w:rsid w:val="00B954D9"/>
    <w:rsid w:val="00C8567C"/>
    <w:rsid w:val="00CD18C7"/>
    <w:rsid w:val="00D03C78"/>
    <w:rsid w:val="00D33ED3"/>
    <w:rsid w:val="00D53CA6"/>
    <w:rsid w:val="00D65DFC"/>
    <w:rsid w:val="00D72A82"/>
    <w:rsid w:val="00E43695"/>
    <w:rsid w:val="00ED5E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E322F"/>
  <w15:chartTrackingRefBased/>
  <w15:docId w15:val="{3537E7B7-EEE3-4658-863A-A865D5E6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58E6"/>
    <w:pPr>
      <w:widowControl w:val="0"/>
      <w:autoSpaceDE w:val="0"/>
      <w:autoSpaceDN w:val="0"/>
    </w:pPr>
    <w:rPr>
      <w:rFonts w:ascii="Goudy Old Style" w:eastAsia="Goudy Old Style" w:hAnsi="Goudy Old Style" w:cs="Goudy Old Style"/>
      <w:kern w:val="0"/>
      <w:sz w:val="22"/>
      <w:lang w:eastAsia="en-US" w:bidi="en-US"/>
    </w:rPr>
  </w:style>
  <w:style w:type="paragraph" w:styleId="1">
    <w:name w:val="heading 1"/>
    <w:basedOn w:val="a"/>
    <w:link w:val="10"/>
    <w:uiPriority w:val="9"/>
    <w:qFormat/>
    <w:rsid w:val="00D72A82"/>
    <w:pPr>
      <w:ind w:left="136"/>
      <w:outlineLvl w:val="0"/>
    </w:pPr>
    <w:rPr>
      <w:rFonts w:ascii="Calibri" w:eastAsia="Calibri" w:hAnsi="Calibri" w:cs="Calibri"/>
      <w:b/>
      <w:bCs/>
      <w:sz w:val="28"/>
      <w:szCs w:val="28"/>
    </w:rPr>
  </w:style>
  <w:style w:type="paragraph" w:styleId="2">
    <w:name w:val="heading 2"/>
    <w:basedOn w:val="a"/>
    <w:link w:val="20"/>
    <w:uiPriority w:val="9"/>
    <w:unhideWhenUsed/>
    <w:qFormat/>
    <w:rsid w:val="00D72A82"/>
    <w:pPr>
      <w:spacing w:before="3"/>
      <w:ind w:left="100"/>
      <w:outlineLvl w:val="1"/>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72A82"/>
    <w:rPr>
      <w:rFonts w:ascii="Calibri" w:eastAsia="Calibri" w:hAnsi="Calibri" w:cs="Calibri"/>
      <w:b/>
      <w:bCs/>
      <w:kern w:val="0"/>
      <w:sz w:val="28"/>
      <w:szCs w:val="28"/>
      <w:lang w:eastAsia="en-US" w:bidi="en-US"/>
    </w:rPr>
  </w:style>
  <w:style w:type="character" w:customStyle="1" w:styleId="20">
    <w:name w:val="標題 2 字元"/>
    <w:basedOn w:val="a0"/>
    <w:link w:val="2"/>
    <w:uiPriority w:val="9"/>
    <w:rsid w:val="00D72A82"/>
    <w:rPr>
      <w:rFonts w:ascii="Calibri" w:eastAsia="Calibri" w:hAnsi="Calibri" w:cs="Calibri"/>
      <w:b/>
      <w:bCs/>
      <w:kern w:val="0"/>
      <w:szCs w:val="24"/>
      <w:lang w:eastAsia="en-US" w:bidi="en-US"/>
    </w:rPr>
  </w:style>
  <w:style w:type="paragraph" w:styleId="a3">
    <w:name w:val="Body Text"/>
    <w:basedOn w:val="a"/>
    <w:link w:val="a4"/>
    <w:uiPriority w:val="1"/>
    <w:qFormat/>
    <w:rsid w:val="00D72A82"/>
    <w:pPr>
      <w:spacing w:before="114"/>
      <w:ind w:left="460"/>
      <w:jc w:val="both"/>
    </w:pPr>
    <w:rPr>
      <w:sz w:val="24"/>
      <w:szCs w:val="24"/>
    </w:rPr>
  </w:style>
  <w:style w:type="character" w:customStyle="1" w:styleId="a4">
    <w:name w:val="本文 字元"/>
    <w:basedOn w:val="a0"/>
    <w:link w:val="a3"/>
    <w:uiPriority w:val="1"/>
    <w:rsid w:val="00D72A82"/>
    <w:rPr>
      <w:rFonts w:ascii="Goudy Old Style" w:eastAsia="Goudy Old Style" w:hAnsi="Goudy Old Style" w:cs="Goudy Old Style"/>
      <w:kern w:val="0"/>
      <w:szCs w:val="24"/>
      <w:lang w:eastAsia="en-US" w:bidi="en-US"/>
    </w:rPr>
  </w:style>
  <w:style w:type="paragraph" w:styleId="a5">
    <w:name w:val="header"/>
    <w:basedOn w:val="a"/>
    <w:link w:val="a6"/>
    <w:uiPriority w:val="99"/>
    <w:unhideWhenUsed/>
    <w:rsid w:val="00D53CA6"/>
    <w:pPr>
      <w:tabs>
        <w:tab w:val="center" w:pos="4513"/>
        <w:tab w:val="right" w:pos="9026"/>
      </w:tabs>
      <w:snapToGrid w:val="0"/>
    </w:pPr>
    <w:rPr>
      <w:sz w:val="20"/>
      <w:szCs w:val="20"/>
    </w:rPr>
  </w:style>
  <w:style w:type="character" w:customStyle="1" w:styleId="a6">
    <w:name w:val="頁首 字元"/>
    <w:basedOn w:val="a0"/>
    <w:link w:val="a5"/>
    <w:uiPriority w:val="99"/>
    <w:rsid w:val="00D53CA6"/>
    <w:rPr>
      <w:rFonts w:ascii="Goudy Old Style" w:eastAsia="Goudy Old Style" w:hAnsi="Goudy Old Style" w:cs="Goudy Old Style"/>
      <w:kern w:val="0"/>
      <w:sz w:val="20"/>
      <w:szCs w:val="20"/>
      <w:lang w:eastAsia="en-US" w:bidi="en-US"/>
    </w:rPr>
  </w:style>
  <w:style w:type="paragraph" w:styleId="a7">
    <w:name w:val="footer"/>
    <w:basedOn w:val="a"/>
    <w:link w:val="a8"/>
    <w:uiPriority w:val="99"/>
    <w:unhideWhenUsed/>
    <w:rsid w:val="00D53CA6"/>
    <w:pPr>
      <w:tabs>
        <w:tab w:val="center" w:pos="4513"/>
        <w:tab w:val="right" w:pos="9026"/>
      </w:tabs>
      <w:snapToGrid w:val="0"/>
    </w:pPr>
    <w:rPr>
      <w:sz w:val="20"/>
      <w:szCs w:val="20"/>
    </w:rPr>
  </w:style>
  <w:style w:type="character" w:customStyle="1" w:styleId="a8">
    <w:name w:val="頁尾 字元"/>
    <w:basedOn w:val="a0"/>
    <w:link w:val="a7"/>
    <w:uiPriority w:val="99"/>
    <w:rsid w:val="00D53CA6"/>
    <w:rPr>
      <w:rFonts w:ascii="Goudy Old Style" w:eastAsia="Goudy Old Style" w:hAnsi="Goudy Old Style" w:cs="Goudy Old Style"/>
      <w:kern w:val="0"/>
      <w:sz w:val="20"/>
      <w:szCs w:val="20"/>
      <w:lang w:eastAsia="en-US" w:bidi="en-US"/>
    </w:rPr>
  </w:style>
  <w:style w:type="paragraph" w:styleId="a9">
    <w:name w:val="Balloon Text"/>
    <w:basedOn w:val="a"/>
    <w:link w:val="aa"/>
    <w:uiPriority w:val="99"/>
    <w:semiHidden/>
    <w:unhideWhenUsed/>
    <w:rsid w:val="00ED5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ED5EF7"/>
    <w:rPr>
      <w:rFonts w:asciiTheme="majorHAnsi" w:eastAsiaTheme="majorEastAsia" w:hAnsiTheme="majorHAnsi" w:cstheme="majorBidi"/>
      <w:kern w:val="0"/>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64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才民 林</dc:creator>
  <cp:keywords/>
  <dc:description/>
  <cp:lastModifiedBy>2019.12</cp:lastModifiedBy>
  <cp:revision>6</cp:revision>
  <dcterms:created xsi:type="dcterms:W3CDTF">2023-01-19T09:48:00Z</dcterms:created>
  <dcterms:modified xsi:type="dcterms:W3CDTF">2023-01-20T01:49:00Z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219eb16d-b17c-4887-9ff9-56f57ed9bfff</vt:lpwstr>
  </property>
</Properties>
</file>