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CFC53" w14:textId="77777777" w:rsidR="00615DB3" w:rsidRPr="00615DB3" w:rsidRDefault="00615DB3" w:rsidP="00615DB3">
      <w:pPr>
        <w:widowControl/>
        <w:autoSpaceDE w:val="0"/>
        <w:autoSpaceDN w:val="0"/>
        <w:adjustRightInd w:val="0"/>
        <w:jc w:val="center"/>
        <w:rPr>
          <w:rFonts w:ascii="Verdana" w:eastAsiaTheme="minorHAnsi" w:hAnsi="Verdana" w:cs="Verdana"/>
          <w:b/>
          <w:bCs/>
          <w:color w:val="000000" w:themeColor="text1"/>
          <w:sz w:val="28"/>
          <w:szCs w:val="28"/>
          <w:lang w:val="en-GB"/>
        </w:rPr>
      </w:pPr>
      <w:r w:rsidRPr="00615DB3">
        <w:rPr>
          <w:rFonts w:ascii="Verdana" w:eastAsiaTheme="minorHAnsi" w:hAnsi="Verdana" w:cs="Verdana"/>
          <w:b/>
          <w:bCs/>
          <w:color w:val="000000" w:themeColor="text1"/>
          <w:sz w:val="28"/>
          <w:szCs w:val="28"/>
          <w:lang w:val="en-GB"/>
        </w:rPr>
        <w:t xml:space="preserve">A retrospective evaluation of the treatment of </w:t>
      </w:r>
      <w:proofErr w:type="spellStart"/>
      <w:r w:rsidRPr="00615DB3">
        <w:rPr>
          <w:rFonts w:ascii="Verdana" w:eastAsiaTheme="minorHAnsi" w:hAnsi="Verdana" w:cs="Verdana"/>
          <w:b/>
          <w:bCs/>
          <w:color w:val="000000" w:themeColor="text1"/>
          <w:sz w:val="28"/>
          <w:szCs w:val="28"/>
          <w:lang w:val="en-GB"/>
        </w:rPr>
        <w:t>palatally</w:t>
      </w:r>
      <w:proofErr w:type="spellEnd"/>
      <w:r w:rsidRPr="00615DB3">
        <w:rPr>
          <w:rFonts w:ascii="Verdana" w:eastAsiaTheme="minorHAnsi" w:hAnsi="Verdana" w:cs="Verdana"/>
          <w:b/>
          <w:bCs/>
          <w:color w:val="000000" w:themeColor="text1"/>
          <w:sz w:val="28"/>
          <w:szCs w:val="28"/>
          <w:lang w:val="en-GB"/>
        </w:rPr>
        <w:t xml:space="preserve"> impacted upper canine teeth in two district general hospitals</w:t>
      </w:r>
    </w:p>
    <w:p w14:paraId="39DE9431" w14:textId="77777777" w:rsidR="00615DB3" w:rsidRDefault="00615DB3" w:rsidP="005973B9">
      <w:pPr>
        <w:pStyle w:val="BodyText"/>
        <w:spacing w:before="73" w:line="198" w:lineRule="exact"/>
        <w:ind w:left="100" w:right="5987"/>
        <w:rPr>
          <w:rFonts w:ascii="Arial"/>
        </w:rPr>
      </w:pPr>
    </w:p>
    <w:p w14:paraId="6626F637" w14:textId="08F696ED" w:rsidR="00AE3E37" w:rsidRPr="00615DB3" w:rsidRDefault="006A010C" w:rsidP="00615DB3">
      <w:pPr>
        <w:pStyle w:val="BodyText"/>
        <w:spacing w:before="73" w:line="198" w:lineRule="exact"/>
        <w:ind w:left="100" w:right="5987"/>
        <w:rPr>
          <w:rFonts w:ascii="Arial"/>
        </w:rPr>
      </w:pPr>
      <w:r>
        <w:rPr>
          <w:rFonts w:ascii="Arial"/>
        </w:rPr>
        <w:t>Osborne, R et al UK</w:t>
      </w:r>
    </w:p>
    <w:p w14:paraId="7FC092E3" w14:textId="5E18AB4F" w:rsidR="00AE3E37" w:rsidRDefault="00AE3E37">
      <w:pPr>
        <w:pStyle w:val="BodyText"/>
        <w:spacing w:before="3"/>
        <w:rPr>
          <w:rFonts w:ascii="Arial"/>
          <w:sz w:val="21"/>
        </w:rPr>
      </w:pPr>
    </w:p>
    <w:p w14:paraId="19D018C9" w14:textId="7B6005B0" w:rsidR="00AE3E37" w:rsidRDefault="006A010C">
      <w:pPr>
        <w:rPr>
          <w:rFonts w:ascii="Arial"/>
          <w:sz w:val="21"/>
        </w:rPr>
        <w:sectPr w:rsidR="00AE3E37" w:rsidSect="006A010C">
          <w:headerReference w:type="default" r:id="rId7"/>
          <w:footerReference w:type="default" r:id="rId8"/>
          <w:type w:val="continuous"/>
          <w:pgSz w:w="11910" w:h="16840"/>
          <w:pgMar w:top="1740" w:right="600" w:bottom="840" w:left="620" w:header="113" w:footer="454" w:gutter="0"/>
          <w:cols w:space="720"/>
          <w:docGrid w:linePitch="299"/>
        </w:sectPr>
      </w:pPr>
      <w:r>
        <w:rPr>
          <w:rFonts w:ascii="Arial"/>
          <w:sz w:val="21"/>
        </w:rPr>
        <w:t>Oral presentation submission</w:t>
      </w:r>
    </w:p>
    <w:p w14:paraId="5F53967B" w14:textId="4D73D82A" w:rsidR="00AE3E37" w:rsidRDefault="00A9710C" w:rsidP="006A010C">
      <w:pPr>
        <w:pStyle w:val="Heading3"/>
        <w:spacing w:before="147"/>
        <w:ind w:left="0"/>
        <w:jc w:val="both"/>
      </w:pPr>
      <w:r>
        <w:rPr>
          <w:color w:val="BF5A14"/>
        </w:rPr>
        <w:t>Abstract</w:t>
      </w:r>
      <w:r w:rsidR="00404E5B">
        <w:rPr>
          <w:color w:val="BF5A14"/>
        </w:rPr>
        <w:t xml:space="preserve"> </w:t>
      </w:r>
    </w:p>
    <w:p w14:paraId="01680A03" w14:textId="038E130F" w:rsidR="00615DB3" w:rsidRPr="00A26923" w:rsidRDefault="00615DB3" w:rsidP="00615DB3">
      <w:pPr>
        <w:autoSpaceDE w:val="0"/>
        <w:autoSpaceDN w:val="0"/>
        <w:adjustRightInd w:val="0"/>
        <w:rPr>
          <w:rFonts w:cs="Verdana"/>
          <w:color w:val="000000"/>
        </w:rPr>
      </w:pPr>
      <w:r w:rsidRPr="00A26923">
        <w:rPr>
          <w:rFonts w:cs="Verdana"/>
          <w:color w:val="000000"/>
        </w:rPr>
        <w:t>In the absence of early diagnosis and</w:t>
      </w:r>
      <w:r>
        <w:rPr>
          <w:rFonts w:cs="Verdana"/>
          <w:color w:val="000000"/>
        </w:rPr>
        <w:t xml:space="preserve"> successful</w:t>
      </w:r>
      <w:r w:rsidRPr="00A26923">
        <w:rPr>
          <w:rFonts w:cs="Verdana"/>
          <w:color w:val="000000"/>
        </w:rPr>
        <w:t xml:space="preserve"> interceptive management</w:t>
      </w:r>
      <w:r>
        <w:rPr>
          <w:rFonts w:cs="Verdana"/>
          <w:color w:val="000000"/>
        </w:rPr>
        <w:t xml:space="preserve"> of palatal canines</w:t>
      </w:r>
      <w:r w:rsidRPr="00A26923">
        <w:rPr>
          <w:rFonts w:cs="Verdana"/>
          <w:color w:val="000000"/>
        </w:rPr>
        <w:t xml:space="preserve">, surgical exposure and orthodontic alignment is the treatment of choice. </w:t>
      </w:r>
    </w:p>
    <w:p w14:paraId="28191CF0" w14:textId="77777777" w:rsidR="00615DB3" w:rsidRPr="00A26923" w:rsidRDefault="00615DB3" w:rsidP="00615DB3">
      <w:pPr>
        <w:autoSpaceDE w:val="0"/>
        <w:autoSpaceDN w:val="0"/>
        <w:adjustRightInd w:val="0"/>
        <w:rPr>
          <w:rFonts w:cs="Verdana"/>
          <w:color w:val="000000"/>
        </w:rPr>
      </w:pPr>
    </w:p>
    <w:p w14:paraId="6677E9C5" w14:textId="7C420B6F" w:rsidR="00615DB3" w:rsidRDefault="00615DB3" w:rsidP="00615DB3">
      <w:pPr>
        <w:rPr>
          <w:rFonts w:cs="Verdana"/>
          <w:color w:val="000000"/>
        </w:rPr>
      </w:pPr>
      <w:r>
        <w:rPr>
          <w:rFonts w:cs="Verdana"/>
          <w:color w:val="000000"/>
        </w:rPr>
        <w:t>Aim</w:t>
      </w:r>
      <w:r w:rsidRPr="00A26923">
        <w:rPr>
          <w:rFonts w:cs="Verdana"/>
          <w:color w:val="000000"/>
        </w:rPr>
        <w:t xml:space="preserve"> to determine whethe</w:t>
      </w:r>
      <w:bookmarkStart w:id="0" w:name="_GoBack"/>
      <w:bookmarkEnd w:id="0"/>
      <w:r w:rsidRPr="00A26923">
        <w:rPr>
          <w:rFonts w:cs="Verdana"/>
          <w:color w:val="000000"/>
        </w:rPr>
        <w:t>r there is any difference in treatment duration or quality using a sectional arch-wire (FR) or a ‘piggy</w:t>
      </w:r>
      <w:r>
        <w:rPr>
          <w:rFonts w:cs="Verdana"/>
          <w:color w:val="000000"/>
        </w:rPr>
        <w:t>-</w:t>
      </w:r>
      <w:r w:rsidRPr="00A26923">
        <w:rPr>
          <w:rFonts w:cs="Verdana"/>
          <w:color w:val="000000"/>
        </w:rPr>
        <w:t>back’ wire (FF) to orthodontically align an ectopic canine, following surgical exposure (Figure1). Currently, the full fixed appliance with ‘piggy</w:t>
      </w:r>
      <w:r>
        <w:rPr>
          <w:rFonts w:cs="Verdana"/>
          <w:color w:val="000000"/>
        </w:rPr>
        <w:t>-</w:t>
      </w:r>
      <w:r w:rsidRPr="00A26923">
        <w:rPr>
          <w:rFonts w:cs="Verdana"/>
          <w:color w:val="000000"/>
        </w:rPr>
        <w:t>back’ (FF) is the most commonly used; therefore, this is determined to be the control</w:t>
      </w:r>
      <w:r>
        <w:rPr>
          <w:rFonts w:cs="Verdana"/>
          <w:color w:val="000000"/>
        </w:rPr>
        <w:t>.</w:t>
      </w:r>
      <w:r>
        <w:rPr>
          <w:rFonts w:cs="Verdana"/>
          <w:color w:val="000000"/>
        </w:rPr>
        <w:t xml:space="preserve"> </w:t>
      </w:r>
    </w:p>
    <w:p w14:paraId="6B5B2D87" w14:textId="23EE863C" w:rsidR="00615DB3" w:rsidRDefault="00615DB3" w:rsidP="00615DB3">
      <w:pPr>
        <w:rPr>
          <w:rFonts w:cs="Verdana"/>
          <w:color w:val="000000"/>
        </w:rPr>
      </w:pPr>
    </w:p>
    <w:p w14:paraId="27BC1E26" w14:textId="77777777" w:rsidR="00615DB3" w:rsidRPr="00A26923" w:rsidRDefault="00615DB3" w:rsidP="00615DB3">
      <w:pPr>
        <w:autoSpaceDE w:val="0"/>
        <w:autoSpaceDN w:val="0"/>
        <w:adjustRightInd w:val="0"/>
        <w:rPr>
          <w:rFonts w:cs="Verdana"/>
          <w:color w:val="000000"/>
        </w:rPr>
      </w:pPr>
      <w:r w:rsidRPr="00A26923">
        <w:rPr>
          <w:rFonts w:cs="Verdana"/>
          <w:color w:val="000000"/>
        </w:rPr>
        <w:t xml:space="preserve">A retrospective cohort </w:t>
      </w:r>
      <w:proofErr w:type="gramStart"/>
      <w:r w:rsidRPr="00A26923">
        <w:rPr>
          <w:rFonts w:cs="Verdana"/>
          <w:color w:val="000000"/>
        </w:rPr>
        <w:t>study</w:t>
      </w:r>
      <w:proofErr w:type="gramEnd"/>
      <w:r w:rsidRPr="00A26923">
        <w:rPr>
          <w:rFonts w:cs="Verdana"/>
          <w:color w:val="000000"/>
        </w:rPr>
        <w:t xml:space="preserve">. All subjects with </w:t>
      </w:r>
      <w:proofErr w:type="spellStart"/>
      <w:r w:rsidRPr="00A26923">
        <w:rPr>
          <w:rFonts w:cs="Verdana"/>
          <w:color w:val="000000"/>
        </w:rPr>
        <w:t>palatally</w:t>
      </w:r>
      <w:proofErr w:type="spellEnd"/>
      <w:r w:rsidRPr="00A26923">
        <w:rPr>
          <w:rFonts w:cs="Verdana"/>
          <w:color w:val="000000"/>
        </w:rPr>
        <w:t xml:space="preserve"> displaced canines referred to the orthodontic departments in York and Scarborough Teaching Hospital NHS Foundation Trust from January 2007 to December 2017, who have completed their orthodontic treatment. </w:t>
      </w:r>
    </w:p>
    <w:p w14:paraId="76DD50AC" w14:textId="77777777" w:rsidR="00615DB3" w:rsidRPr="00A26923" w:rsidRDefault="00615DB3" w:rsidP="00615DB3">
      <w:pPr>
        <w:autoSpaceDE w:val="0"/>
        <w:autoSpaceDN w:val="0"/>
        <w:adjustRightInd w:val="0"/>
        <w:rPr>
          <w:rFonts w:cs="Verdana"/>
          <w:color w:val="000000"/>
        </w:rPr>
      </w:pPr>
    </w:p>
    <w:p w14:paraId="236CD185" w14:textId="5787797D" w:rsidR="00615DB3" w:rsidRPr="00A26923" w:rsidRDefault="00615DB3" w:rsidP="00615DB3">
      <w:pPr>
        <w:rPr>
          <w:rFonts w:cs="Verdana"/>
          <w:color w:val="000000"/>
        </w:rPr>
      </w:pPr>
      <w:r w:rsidRPr="00A26923">
        <w:rPr>
          <w:rFonts w:cs="Verdana"/>
          <w:color w:val="000000"/>
        </w:rPr>
        <w:t>Sample size calculation: power set at 0.9 (90%) (β = 0.10) and we have chosen a 5% significance level (α = 0.05) to ensure good sensitivity.  By setting the treatment length average difference at 6 months (the known clinically significance detectable root resorption from literature), the standard deviation as 0.3, and autocorrelation is assumed to be 0.5.  Current literature also suggests that the average total treatment time for full fixed appliance is approximately 20 months.  There is no estimate published for the sectional appliance.  By allowing the failure to complete rate as 15%, the sample size required for each group would be less than 100.</w:t>
      </w:r>
    </w:p>
    <w:p w14:paraId="20AE98AF" w14:textId="77777777" w:rsidR="00615DB3" w:rsidRPr="00A26923" w:rsidRDefault="00615DB3" w:rsidP="00615DB3">
      <w:pPr>
        <w:rPr>
          <w:rFonts w:cs="Verdana"/>
          <w:color w:val="000000"/>
        </w:rPr>
      </w:pPr>
    </w:p>
    <w:p w14:paraId="3B1222D4" w14:textId="034C9112" w:rsidR="00615DB3" w:rsidRPr="00A26923" w:rsidRDefault="00615DB3" w:rsidP="00615DB3">
      <w:pPr>
        <w:autoSpaceDE w:val="0"/>
        <w:autoSpaceDN w:val="0"/>
        <w:adjustRightInd w:val="0"/>
        <w:rPr>
          <w:rFonts w:cs="Verdana"/>
          <w:b/>
          <w:bCs/>
          <w:color w:val="000000"/>
        </w:rPr>
      </w:pPr>
      <w:r>
        <w:rPr>
          <w:rFonts w:cs="Verdana"/>
          <w:b/>
          <w:bCs/>
          <w:color w:val="000000"/>
        </w:rPr>
        <w:t>Interim-</w:t>
      </w:r>
      <w:r w:rsidRPr="00A26923">
        <w:rPr>
          <w:rFonts w:cs="Verdana"/>
          <w:b/>
          <w:bCs/>
          <w:color w:val="000000"/>
        </w:rPr>
        <w:t>Results</w:t>
      </w:r>
    </w:p>
    <w:p w14:paraId="3371048E" w14:textId="76B6744D" w:rsidR="00615DB3" w:rsidRPr="00A26923" w:rsidRDefault="00615DB3" w:rsidP="00615DB3">
      <w:pPr>
        <w:autoSpaceDE w:val="0"/>
        <w:autoSpaceDN w:val="0"/>
        <w:adjustRightInd w:val="0"/>
        <w:rPr>
          <w:rFonts w:cs="Verdana"/>
          <w:color w:val="000000"/>
        </w:rPr>
      </w:pPr>
      <w:r w:rsidRPr="00A26923">
        <w:rPr>
          <w:rFonts w:cs="Verdana"/>
          <w:color w:val="000000"/>
        </w:rPr>
        <w:t xml:space="preserve">T-test used to compare for duration (0.108), number of visits (0.312) and % change in PAR score (0.131), between treatment with sectional </w:t>
      </w:r>
      <w:proofErr w:type="spellStart"/>
      <w:r w:rsidRPr="00A26923">
        <w:rPr>
          <w:rFonts w:cs="Verdana"/>
          <w:color w:val="000000"/>
        </w:rPr>
        <w:t>archwire</w:t>
      </w:r>
      <w:proofErr w:type="spellEnd"/>
      <w:r w:rsidRPr="00A26923">
        <w:rPr>
          <w:rFonts w:cs="Verdana"/>
          <w:color w:val="000000"/>
        </w:rPr>
        <w:t xml:space="preserve"> FR and treatment with full fixed FF appliances. This showed little significance difference between FF and FR treatment at this stage in data collection.</w:t>
      </w:r>
    </w:p>
    <w:p w14:paraId="11C888EA" w14:textId="77777777" w:rsidR="00615DB3" w:rsidRPr="00A26923" w:rsidRDefault="00615DB3" w:rsidP="00615DB3">
      <w:pPr>
        <w:autoSpaceDE w:val="0"/>
        <w:autoSpaceDN w:val="0"/>
        <w:adjustRightInd w:val="0"/>
        <w:rPr>
          <w:rFonts w:cs="Verdana"/>
          <w:iCs/>
          <w:color w:val="000000"/>
        </w:rPr>
      </w:pPr>
    </w:p>
    <w:p w14:paraId="55393DDE" w14:textId="77777777" w:rsidR="00615DB3" w:rsidRPr="00A26923" w:rsidRDefault="00615DB3" w:rsidP="00615DB3">
      <w:pPr>
        <w:rPr>
          <w:rFonts w:cs="Verdana"/>
          <w:iCs/>
          <w:color w:val="000000"/>
        </w:rPr>
      </w:pPr>
      <w:r w:rsidRPr="00A26923">
        <w:rPr>
          <w:rFonts w:cs="Verdana"/>
          <w:iCs/>
          <w:color w:val="000000"/>
        </w:rPr>
        <w:t xml:space="preserve">The degree of impaction of the ectopic canine as per </w:t>
      </w:r>
      <w:proofErr w:type="spellStart"/>
      <w:r w:rsidRPr="00A26923">
        <w:rPr>
          <w:rFonts w:cs="Verdana"/>
          <w:iCs/>
          <w:color w:val="000000"/>
        </w:rPr>
        <w:t>Kurol</w:t>
      </w:r>
      <w:proofErr w:type="spellEnd"/>
      <w:r w:rsidRPr="00A26923">
        <w:rPr>
          <w:rFonts w:cs="Verdana"/>
          <w:iCs/>
          <w:color w:val="000000"/>
        </w:rPr>
        <w:t xml:space="preserve"> and Ericson.  Use g1/2 v g123. 1 g1 and 18 g4 treated by FF. 2 g1 and 6 g4 treated by FR. Comparing like with like, of the grade one, FF took 23 m and 82.5% and FR 26.7m and 86.36%. Grade 4 FF took 30m and FR 25. With FF 82.8% and FR 78.82%.</w:t>
      </w:r>
    </w:p>
    <w:p w14:paraId="10A07EBF" w14:textId="242AB18B" w:rsidR="00615DB3" w:rsidRDefault="00615DB3" w:rsidP="00615DB3">
      <w:pPr>
        <w:rPr>
          <w:rFonts w:cs="Verdana"/>
          <w:color w:val="000000"/>
        </w:rPr>
      </w:pPr>
    </w:p>
    <w:p w14:paraId="6D39BC7C" w14:textId="24D82A86" w:rsidR="00615DB3" w:rsidRDefault="00615DB3" w:rsidP="00615DB3">
      <w:pPr>
        <w:tabs>
          <w:tab w:val="left" w:pos="3280"/>
        </w:tabs>
        <w:rPr>
          <w:rFonts w:cs="Verdana"/>
          <w:color w:val="000000"/>
        </w:rPr>
      </w:pPr>
      <w:r>
        <w:rPr>
          <w:rFonts w:cs="Verdana"/>
          <w:color w:val="000000"/>
        </w:rPr>
        <w:t>The results at this stage suggest no statistical significance between the two appliances, however further data collection and analysis is required.</w:t>
      </w:r>
    </w:p>
    <w:p w14:paraId="5F7371F1" w14:textId="77777777" w:rsidR="00615DB3" w:rsidRDefault="00615DB3" w:rsidP="00615DB3">
      <w:pPr>
        <w:tabs>
          <w:tab w:val="left" w:pos="3280"/>
        </w:tabs>
        <w:rPr>
          <w:rFonts w:cs="Verdana"/>
          <w:color w:val="000000"/>
        </w:rPr>
      </w:pPr>
    </w:p>
    <w:p w14:paraId="14E9ED1A" w14:textId="07AFD572" w:rsidR="00615DB3" w:rsidRDefault="00615DB3" w:rsidP="00615DB3">
      <w:pPr>
        <w:rPr>
          <w:rFonts w:cs="Verdana"/>
          <w:color w:val="000000"/>
        </w:rPr>
      </w:pPr>
      <w:r w:rsidRPr="00A26923">
        <w:rPr>
          <w:noProof/>
          <w:color w:val="000000" w:themeColor="text1"/>
        </w:rPr>
        <w:drawing>
          <wp:inline distT="0" distB="0" distL="0" distR="0" wp14:anchorId="7F9C1AD3" wp14:editId="5AE937C7">
            <wp:extent cx="3165475" cy="14368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436811"/>
                    </a:xfrm>
                    <a:prstGeom prst="rect">
                      <a:avLst/>
                    </a:prstGeom>
                  </pic:spPr>
                </pic:pic>
              </a:graphicData>
            </a:graphic>
          </wp:inline>
        </w:drawing>
      </w:r>
    </w:p>
    <w:p w14:paraId="39AA87AB" w14:textId="7C0C40E3" w:rsidR="006A010C" w:rsidRDefault="006A010C" w:rsidP="00615DB3">
      <w:pPr>
        <w:pStyle w:val="Heading3"/>
        <w:spacing w:before="74"/>
        <w:ind w:left="0"/>
        <w:rPr>
          <w:b w:val="0"/>
          <w:color w:val="BF5A14"/>
        </w:rPr>
      </w:pPr>
    </w:p>
    <w:p w14:paraId="128E501B" w14:textId="77777777" w:rsidR="006A010C" w:rsidRDefault="006A010C" w:rsidP="005973B9">
      <w:pPr>
        <w:spacing w:line="204" w:lineRule="exact"/>
        <w:rPr>
          <w:rFonts w:ascii="Arial"/>
          <w:b/>
          <w:color w:val="BF5A14"/>
          <w:sz w:val="20"/>
        </w:rPr>
      </w:pPr>
    </w:p>
    <w:p w14:paraId="1428E7B0" w14:textId="301DFDB0" w:rsidR="006A010C" w:rsidRDefault="006A010C" w:rsidP="005973B9">
      <w:pPr>
        <w:spacing w:line="204" w:lineRule="exact"/>
        <w:rPr>
          <w:rFonts w:ascii="Arial"/>
          <w:b/>
          <w:color w:val="BF5A14"/>
          <w:sz w:val="20"/>
        </w:rPr>
      </w:pPr>
    </w:p>
    <w:p w14:paraId="2C28146C" w14:textId="081120ED" w:rsidR="005973B9" w:rsidRDefault="005973B9" w:rsidP="005973B9">
      <w:pPr>
        <w:spacing w:line="204" w:lineRule="exact"/>
        <w:rPr>
          <w:rFonts w:ascii="Arial"/>
          <w:b/>
          <w:sz w:val="20"/>
        </w:rPr>
      </w:pPr>
      <w:r>
        <w:rPr>
          <w:rFonts w:ascii="Arial"/>
          <w:b/>
          <w:color w:val="BF5A14"/>
          <w:sz w:val="20"/>
        </w:rPr>
        <w:br/>
      </w:r>
      <w:r w:rsidR="006A010C">
        <w:rPr>
          <w:rFonts w:ascii="Arial"/>
          <w:b/>
          <w:color w:val="BF5A14"/>
          <w:sz w:val="20"/>
        </w:rPr>
        <w:t>References</w:t>
      </w:r>
    </w:p>
    <w:p w14:paraId="24FCEF99" w14:textId="07C5FD2E" w:rsidR="00615DB3" w:rsidRPr="00615DB3" w:rsidRDefault="00615DB3" w:rsidP="00615DB3">
      <w:pPr>
        <w:widowControl/>
        <w:tabs>
          <w:tab w:val="left" w:pos="540"/>
        </w:tabs>
        <w:autoSpaceDE w:val="0"/>
        <w:autoSpaceDN w:val="0"/>
        <w:adjustRightInd w:val="0"/>
        <w:rPr>
          <w:rFonts w:ascii="Verdana" w:eastAsiaTheme="minorHAnsi" w:hAnsi="Verdana" w:cs="Verdana"/>
          <w:color w:val="000000" w:themeColor="text1"/>
          <w:sz w:val="16"/>
          <w:szCs w:val="16"/>
          <w:lang w:val="en-GB"/>
        </w:rPr>
      </w:pPr>
      <w:r w:rsidRPr="00615DB3">
        <w:rPr>
          <w:rFonts w:ascii="Helvetica" w:eastAsiaTheme="minorHAnsi" w:hAnsi="Helvetica" w:cs="Helvetica"/>
          <w:color w:val="000000" w:themeColor="text1"/>
          <w:sz w:val="16"/>
          <w:szCs w:val="16"/>
          <w:lang w:val="en-GB"/>
        </w:rPr>
        <w:t>1.</w:t>
      </w:r>
      <w:r w:rsidRPr="00615DB3">
        <w:rPr>
          <w:rFonts w:ascii="Verdana" w:eastAsiaTheme="minorHAnsi" w:hAnsi="Verdana" w:cs="Verdana"/>
          <w:color w:val="000000" w:themeColor="text1"/>
          <w:sz w:val="16"/>
          <w:szCs w:val="16"/>
          <w:lang w:val="en-GB"/>
        </w:rPr>
        <w:t xml:space="preserve">Al-Musfir TM, Morris DO. Orthodontic treatment of a stubborn </w:t>
      </w:r>
      <w:proofErr w:type="spellStart"/>
      <w:r w:rsidRPr="00615DB3">
        <w:rPr>
          <w:rFonts w:ascii="Verdana" w:eastAsiaTheme="minorHAnsi" w:hAnsi="Verdana" w:cs="Verdana"/>
          <w:color w:val="000000" w:themeColor="text1"/>
          <w:sz w:val="16"/>
          <w:szCs w:val="16"/>
          <w:lang w:val="en-GB"/>
        </w:rPr>
        <w:t>palatally</w:t>
      </w:r>
      <w:proofErr w:type="spellEnd"/>
      <w:r w:rsidRPr="00615DB3">
        <w:rPr>
          <w:rFonts w:ascii="Verdana" w:eastAsiaTheme="minorHAnsi" w:hAnsi="Verdana" w:cs="Verdana"/>
          <w:color w:val="000000" w:themeColor="text1"/>
          <w:sz w:val="16"/>
          <w:szCs w:val="16"/>
          <w:lang w:val="en-GB"/>
        </w:rPr>
        <w:t xml:space="preserve"> ectopic canine: a case report. </w:t>
      </w:r>
      <w:r w:rsidRPr="00615DB3">
        <w:rPr>
          <w:rFonts w:ascii="Verdana" w:eastAsiaTheme="minorHAnsi" w:hAnsi="Verdana" w:cs="Verdana"/>
          <w:i/>
          <w:iCs/>
          <w:color w:val="000000" w:themeColor="text1"/>
          <w:sz w:val="16"/>
          <w:szCs w:val="16"/>
          <w:lang w:val="en-GB"/>
        </w:rPr>
        <w:t>Journal of Orthodontics,</w:t>
      </w:r>
      <w:r w:rsidRPr="00615DB3">
        <w:rPr>
          <w:rFonts w:ascii="Verdana" w:eastAsiaTheme="minorHAnsi" w:hAnsi="Verdana" w:cs="Verdana"/>
          <w:color w:val="000000" w:themeColor="text1"/>
          <w:sz w:val="16"/>
          <w:szCs w:val="16"/>
          <w:lang w:val="en-GB"/>
        </w:rPr>
        <w:t xml:space="preserve"> 2014; 41(1):46-50</w:t>
      </w:r>
    </w:p>
    <w:p w14:paraId="16808405" w14:textId="2B661F28" w:rsidR="00615DB3" w:rsidRPr="00615DB3" w:rsidRDefault="00615DB3" w:rsidP="00615DB3">
      <w:pPr>
        <w:widowControl/>
        <w:tabs>
          <w:tab w:val="left" w:pos="360"/>
        </w:tabs>
        <w:autoSpaceDE w:val="0"/>
        <w:autoSpaceDN w:val="0"/>
        <w:adjustRightInd w:val="0"/>
        <w:rPr>
          <w:rFonts w:ascii="Verdana" w:eastAsiaTheme="minorHAnsi" w:hAnsi="Verdana" w:cs="Verdana"/>
          <w:color w:val="000000" w:themeColor="text1"/>
          <w:sz w:val="16"/>
          <w:szCs w:val="16"/>
          <w:lang w:val="en-GB"/>
        </w:rPr>
      </w:pPr>
      <w:r w:rsidRPr="00615DB3">
        <w:rPr>
          <w:rFonts w:ascii="Helvetica" w:eastAsiaTheme="minorHAnsi" w:hAnsi="Helvetica" w:cs="Helvetica"/>
          <w:color w:val="000000" w:themeColor="text1"/>
          <w:kern w:val="1"/>
          <w:sz w:val="16"/>
          <w:szCs w:val="16"/>
          <w:lang w:val="en-GB"/>
        </w:rPr>
        <w:t>2.</w:t>
      </w:r>
      <w:r w:rsidRPr="00615DB3">
        <w:rPr>
          <w:rFonts w:ascii="Verdana" w:eastAsiaTheme="minorHAnsi" w:hAnsi="Verdana" w:cs="Verdana"/>
          <w:color w:val="000000" w:themeColor="text1"/>
          <w:sz w:val="16"/>
          <w:szCs w:val="16"/>
          <w:lang w:val="en-GB"/>
        </w:rPr>
        <w:t xml:space="preserve">Husain J, Burden D, McSherry P. The management of the </w:t>
      </w:r>
      <w:proofErr w:type="spellStart"/>
      <w:r w:rsidRPr="00615DB3">
        <w:rPr>
          <w:rFonts w:ascii="Verdana" w:eastAsiaTheme="minorHAnsi" w:hAnsi="Verdana" w:cs="Verdana"/>
          <w:color w:val="000000" w:themeColor="text1"/>
          <w:sz w:val="16"/>
          <w:szCs w:val="16"/>
          <w:lang w:val="en-GB"/>
        </w:rPr>
        <w:t>palatally</w:t>
      </w:r>
      <w:proofErr w:type="spellEnd"/>
      <w:r w:rsidRPr="00615DB3">
        <w:rPr>
          <w:rFonts w:ascii="Verdana" w:eastAsiaTheme="minorHAnsi" w:hAnsi="Verdana" w:cs="Verdana"/>
          <w:color w:val="000000" w:themeColor="text1"/>
          <w:sz w:val="16"/>
          <w:szCs w:val="16"/>
          <w:lang w:val="en-GB"/>
        </w:rPr>
        <w:t xml:space="preserve"> ectopic maxillary canine. </w:t>
      </w:r>
      <w:r w:rsidRPr="00615DB3">
        <w:rPr>
          <w:rFonts w:ascii="Verdana" w:eastAsiaTheme="minorHAnsi" w:hAnsi="Verdana" w:cs="Verdana"/>
          <w:i/>
          <w:iCs/>
          <w:color w:val="000000" w:themeColor="text1"/>
          <w:sz w:val="16"/>
          <w:szCs w:val="16"/>
          <w:lang w:val="en-GB"/>
        </w:rPr>
        <w:t xml:space="preserve">National Clinical Guidelines, Faculty of Dental Surgery, Royal College of Surgeons of England, </w:t>
      </w:r>
      <w:r w:rsidRPr="00615DB3">
        <w:rPr>
          <w:rFonts w:ascii="Verdana" w:eastAsiaTheme="minorHAnsi" w:hAnsi="Verdana" w:cs="Verdana"/>
          <w:color w:val="000000" w:themeColor="text1"/>
          <w:sz w:val="16"/>
          <w:szCs w:val="16"/>
          <w:lang w:val="en-GB"/>
        </w:rPr>
        <w:t xml:space="preserve">2016. </w:t>
      </w:r>
    </w:p>
    <w:p w14:paraId="61053505" w14:textId="518E884E" w:rsidR="00615DB3" w:rsidRPr="00615DB3" w:rsidRDefault="00615DB3" w:rsidP="00615DB3">
      <w:pPr>
        <w:widowControl/>
        <w:tabs>
          <w:tab w:val="left" w:pos="360"/>
        </w:tabs>
        <w:autoSpaceDE w:val="0"/>
        <w:autoSpaceDN w:val="0"/>
        <w:adjustRightInd w:val="0"/>
        <w:rPr>
          <w:rFonts w:ascii="Verdana" w:eastAsiaTheme="minorHAnsi" w:hAnsi="Verdana" w:cs="Verdana"/>
          <w:i/>
          <w:iCs/>
          <w:color w:val="000000" w:themeColor="text1"/>
          <w:sz w:val="16"/>
          <w:szCs w:val="16"/>
          <w:lang w:val="en-GB"/>
        </w:rPr>
      </w:pPr>
      <w:r w:rsidRPr="00615DB3">
        <w:rPr>
          <w:rFonts w:ascii="Helvetica" w:eastAsiaTheme="minorHAnsi" w:hAnsi="Helvetica" w:cs="Helvetica"/>
          <w:color w:val="000000" w:themeColor="text1"/>
          <w:kern w:val="1"/>
          <w:sz w:val="16"/>
          <w:szCs w:val="16"/>
          <w:lang w:val="en-GB"/>
        </w:rPr>
        <w:t>3.</w:t>
      </w:r>
      <w:r w:rsidRPr="00615DB3">
        <w:rPr>
          <w:rFonts w:ascii="Verdana" w:eastAsiaTheme="minorHAnsi" w:hAnsi="Verdana" w:cs="Verdana"/>
          <w:i/>
          <w:iCs/>
          <w:color w:val="000000" w:themeColor="text1"/>
          <w:sz w:val="16"/>
          <w:szCs w:val="16"/>
          <w:lang w:val="en-GB"/>
        </w:rPr>
        <w:t xml:space="preserve">Stewart JA, </w:t>
      </w:r>
      <w:proofErr w:type="spellStart"/>
      <w:r w:rsidRPr="00615DB3">
        <w:rPr>
          <w:rFonts w:ascii="Verdana" w:eastAsiaTheme="minorHAnsi" w:hAnsi="Verdana" w:cs="Verdana"/>
          <w:i/>
          <w:iCs/>
          <w:color w:val="000000" w:themeColor="text1"/>
          <w:sz w:val="16"/>
          <w:szCs w:val="16"/>
          <w:lang w:val="en-GB"/>
        </w:rPr>
        <w:t>Heo</w:t>
      </w:r>
      <w:proofErr w:type="spellEnd"/>
      <w:r w:rsidRPr="00615DB3">
        <w:rPr>
          <w:rFonts w:ascii="Verdana" w:eastAsiaTheme="minorHAnsi" w:hAnsi="Verdana" w:cs="Verdana"/>
          <w:i/>
          <w:iCs/>
          <w:color w:val="000000" w:themeColor="text1"/>
          <w:sz w:val="16"/>
          <w:szCs w:val="16"/>
          <w:lang w:val="en-GB"/>
        </w:rPr>
        <w:t xml:space="preserve"> G, Glover KE, Williamson PC, Lam EWN, Major PW. Factors that relate to treatment duration for patients with </w:t>
      </w:r>
      <w:proofErr w:type="spellStart"/>
      <w:r w:rsidRPr="00615DB3">
        <w:rPr>
          <w:rFonts w:ascii="Verdana" w:eastAsiaTheme="minorHAnsi" w:hAnsi="Verdana" w:cs="Verdana"/>
          <w:i/>
          <w:iCs/>
          <w:color w:val="000000" w:themeColor="text1"/>
          <w:sz w:val="16"/>
          <w:szCs w:val="16"/>
          <w:lang w:val="en-GB"/>
        </w:rPr>
        <w:t>palatally</w:t>
      </w:r>
      <w:proofErr w:type="spellEnd"/>
      <w:r w:rsidRPr="00615DB3">
        <w:rPr>
          <w:rFonts w:ascii="Verdana" w:eastAsiaTheme="minorHAnsi" w:hAnsi="Verdana" w:cs="Verdana"/>
          <w:i/>
          <w:iCs/>
          <w:color w:val="000000" w:themeColor="text1"/>
          <w:sz w:val="16"/>
          <w:szCs w:val="16"/>
          <w:lang w:val="en-GB"/>
        </w:rPr>
        <w:t xml:space="preserve"> impacted maxillary canines. Am J </w:t>
      </w:r>
      <w:proofErr w:type="spellStart"/>
      <w:r w:rsidRPr="00615DB3">
        <w:rPr>
          <w:rFonts w:ascii="Verdana" w:eastAsiaTheme="minorHAnsi" w:hAnsi="Verdana" w:cs="Verdana"/>
          <w:i/>
          <w:iCs/>
          <w:color w:val="000000" w:themeColor="text1"/>
          <w:sz w:val="16"/>
          <w:szCs w:val="16"/>
          <w:lang w:val="en-GB"/>
        </w:rPr>
        <w:t>Orthod</w:t>
      </w:r>
      <w:proofErr w:type="spellEnd"/>
      <w:r w:rsidRPr="00615DB3">
        <w:rPr>
          <w:rFonts w:ascii="Verdana" w:eastAsiaTheme="minorHAnsi" w:hAnsi="Verdana" w:cs="Verdana"/>
          <w:i/>
          <w:iCs/>
          <w:color w:val="000000" w:themeColor="text1"/>
          <w:sz w:val="16"/>
          <w:szCs w:val="16"/>
          <w:lang w:val="en-GB"/>
        </w:rPr>
        <w:t xml:space="preserve"> Dentofacial </w:t>
      </w:r>
      <w:proofErr w:type="spellStart"/>
      <w:r w:rsidRPr="00615DB3">
        <w:rPr>
          <w:rFonts w:ascii="Verdana" w:eastAsiaTheme="minorHAnsi" w:hAnsi="Verdana" w:cs="Verdana"/>
          <w:i/>
          <w:iCs/>
          <w:color w:val="000000" w:themeColor="text1"/>
          <w:sz w:val="16"/>
          <w:szCs w:val="16"/>
          <w:lang w:val="en-GB"/>
        </w:rPr>
        <w:t>Orthop</w:t>
      </w:r>
      <w:proofErr w:type="spellEnd"/>
      <w:r w:rsidRPr="00615DB3">
        <w:rPr>
          <w:rFonts w:ascii="Verdana" w:eastAsiaTheme="minorHAnsi" w:hAnsi="Verdana" w:cs="Verdana"/>
          <w:i/>
          <w:iCs/>
          <w:color w:val="000000" w:themeColor="text1"/>
          <w:sz w:val="16"/>
          <w:szCs w:val="16"/>
          <w:lang w:val="en-GB"/>
        </w:rPr>
        <w:t xml:space="preserve"> 2001; </w:t>
      </w:r>
      <w:r w:rsidRPr="00615DB3">
        <w:rPr>
          <w:rFonts w:ascii="Verdana" w:eastAsiaTheme="minorHAnsi" w:hAnsi="Verdana" w:cs="Verdana"/>
          <w:b/>
          <w:bCs/>
          <w:i/>
          <w:iCs/>
          <w:color w:val="000000" w:themeColor="text1"/>
          <w:sz w:val="16"/>
          <w:szCs w:val="16"/>
          <w:lang w:val="en-GB"/>
        </w:rPr>
        <w:t>119</w:t>
      </w:r>
      <w:r w:rsidRPr="00615DB3">
        <w:rPr>
          <w:rFonts w:ascii="Verdana" w:eastAsiaTheme="minorHAnsi" w:hAnsi="Verdana" w:cs="Verdana"/>
          <w:i/>
          <w:iCs/>
          <w:color w:val="000000" w:themeColor="text1"/>
          <w:sz w:val="16"/>
          <w:szCs w:val="16"/>
          <w:lang w:val="en-GB"/>
        </w:rPr>
        <w:t xml:space="preserve">: 216−225. </w:t>
      </w:r>
    </w:p>
    <w:p w14:paraId="3C36F315" w14:textId="40BA3EDA" w:rsidR="00615DB3" w:rsidRPr="00615DB3" w:rsidRDefault="00615DB3" w:rsidP="00615DB3">
      <w:pPr>
        <w:widowControl/>
        <w:tabs>
          <w:tab w:val="left" w:pos="360"/>
        </w:tabs>
        <w:autoSpaceDE w:val="0"/>
        <w:autoSpaceDN w:val="0"/>
        <w:adjustRightInd w:val="0"/>
        <w:rPr>
          <w:rFonts w:ascii="Verdana" w:eastAsiaTheme="minorHAnsi" w:hAnsi="Verdana" w:cs="Verdana"/>
          <w:i/>
          <w:iCs/>
          <w:color w:val="000000" w:themeColor="text1"/>
          <w:sz w:val="16"/>
          <w:szCs w:val="16"/>
          <w:lang w:val="en-GB"/>
        </w:rPr>
      </w:pPr>
      <w:r>
        <w:rPr>
          <w:sz w:val="20"/>
          <w:szCs w:val="20"/>
          <w:lang w:val="en-GB"/>
        </w:rPr>
        <w:t>4.</w:t>
      </w:r>
      <w:r w:rsidRPr="00615DB3">
        <w:rPr>
          <w:sz w:val="20"/>
          <w:szCs w:val="20"/>
          <w:lang w:val="en-GB"/>
        </w:rPr>
        <w:t xml:space="preserve">Stewart JA, </w:t>
      </w:r>
      <w:proofErr w:type="spellStart"/>
      <w:r w:rsidRPr="00615DB3">
        <w:rPr>
          <w:sz w:val="20"/>
          <w:szCs w:val="20"/>
          <w:lang w:val="en-GB"/>
        </w:rPr>
        <w:t>Heo</w:t>
      </w:r>
      <w:proofErr w:type="spellEnd"/>
      <w:r w:rsidRPr="00615DB3">
        <w:rPr>
          <w:sz w:val="20"/>
          <w:szCs w:val="20"/>
          <w:lang w:val="en-GB"/>
        </w:rPr>
        <w:t xml:space="preserve"> G, Glover KE, Williamson PC, Lam EWN, Major PW. Factors that relate to treatment duration for patients with </w:t>
      </w:r>
      <w:proofErr w:type="spellStart"/>
      <w:r w:rsidRPr="00615DB3">
        <w:rPr>
          <w:sz w:val="20"/>
          <w:szCs w:val="20"/>
          <w:lang w:val="en-GB"/>
        </w:rPr>
        <w:t>palatally</w:t>
      </w:r>
      <w:proofErr w:type="spellEnd"/>
      <w:r w:rsidRPr="00615DB3">
        <w:rPr>
          <w:sz w:val="20"/>
          <w:szCs w:val="20"/>
          <w:lang w:val="en-GB"/>
        </w:rPr>
        <w:t xml:space="preserve"> impacted maxillary canines. </w:t>
      </w:r>
      <w:r w:rsidRPr="00615DB3">
        <w:rPr>
          <w:i/>
          <w:iCs/>
          <w:sz w:val="20"/>
          <w:szCs w:val="20"/>
          <w:lang w:val="en-GB"/>
        </w:rPr>
        <w:t xml:space="preserve">Am J </w:t>
      </w:r>
      <w:proofErr w:type="spellStart"/>
      <w:r w:rsidRPr="00615DB3">
        <w:rPr>
          <w:i/>
          <w:iCs/>
          <w:sz w:val="20"/>
          <w:szCs w:val="20"/>
          <w:lang w:val="en-GB"/>
        </w:rPr>
        <w:t>Orthod</w:t>
      </w:r>
      <w:proofErr w:type="spellEnd"/>
      <w:r w:rsidRPr="00615DB3">
        <w:rPr>
          <w:i/>
          <w:iCs/>
          <w:sz w:val="20"/>
          <w:szCs w:val="20"/>
          <w:lang w:val="en-GB"/>
        </w:rPr>
        <w:t xml:space="preserve"> Dentofacial </w:t>
      </w:r>
      <w:proofErr w:type="spellStart"/>
      <w:r w:rsidRPr="00615DB3">
        <w:rPr>
          <w:i/>
          <w:iCs/>
          <w:sz w:val="20"/>
          <w:szCs w:val="20"/>
          <w:lang w:val="en-GB"/>
        </w:rPr>
        <w:t>Orthop</w:t>
      </w:r>
      <w:proofErr w:type="spellEnd"/>
      <w:r w:rsidRPr="00615DB3">
        <w:rPr>
          <w:i/>
          <w:iCs/>
          <w:sz w:val="20"/>
          <w:szCs w:val="20"/>
          <w:lang w:val="en-GB"/>
        </w:rPr>
        <w:t xml:space="preserve"> </w:t>
      </w:r>
      <w:r w:rsidRPr="00615DB3">
        <w:rPr>
          <w:sz w:val="20"/>
          <w:szCs w:val="20"/>
          <w:lang w:val="en-GB"/>
        </w:rPr>
        <w:t xml:space="preserve">2001; </w:t>
      </w:r>
      <w:r w:rsidRPr="00615DB3">
        <w:rPr>
          <w:b/>
          <w:bCs/>
          <w:sz w:val="20"/>
          <w:szCs w:val="20"/>
          <w:lang w:val="en-GB"/>
        </w:rPr>
        <w:t>119</w:t>
      </w:r>
      <w:r w:rsidRPr="00615DB3">
        <w:rPr>
          <w:sz w:val="20"/>
          <w:szCs w:val="20"/>
          <w:lang w:val="en-GB"/>
        </w:rPr>
        <w:t>: 216</w:t>
      </w:r>
      <w:r w:rsidRPr="00615DB3">
        <w:rPr>
          <w:rFonts w:ascii="Cambria Math" w:hAnsi="Cambria Math" w:cs="Cambria Math"/>
          <w:sz w:val="20"/>
          <w:szCs w:val="20"/>
          <w:lang w:val="en-GB"/>
        </w:rPr>
        <w:t>−</w:t>
      </w:r>
      <w:r w:rsidRPr="00615DB3">
        <w:rPr>
          <w:sz w:val="20"/>
          <w:szCs w:val="20"/>
          <w:lang w:val="en-GB"/>
        </w:rPr>
        <w:t xml:space="preserve">225. </w:t>
      </w:r>
    </w:p>
    <w:p w14:paraId="0C894E19" w14:textId="77777777" w:rsidR="006A010C" w:rsidRPr="00721435" w:rsidRDefault="006A010C" w:rsidP="006A010C">
      <w:pPr>
        <w:pStyle w:val="CommentText"/>
        <w:rPr>
          <w:rFonts w:cstheme="minorHAnsi"/>
          <w:sz w:val="22"/>
          <w:szCs w:val="22"/>
        </w:rPr>
      </w:pPr>
    </w:p>
    <w:p w14:paraId="203C915D" w14:textId="77777777" w:rsidR="00AE3E37" w:rsidRPr="008756E6" w:rsidRDefault="00AE3E37" w:rsidP="008756E6">
      <w:pPr>
        <w:tabs>
          <w:tab w:val="left" w:pos="384"/>
        </w:tabs>
        <w:ind w:right="117"/>
      </w:pPr>
    </w:p>
    <w:p w14:paraId="4EA153E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E1DC5AD" w14:textId="77777777" w:rsidR="00AE3E37" w:rsidRDefault="00AE3E37">
      <w:pPr>
        <w:pStyle w:val="BodyText"/>
        <w:rPr>
          <w:rFonts w:ascii="Calibri"/>
          <w:sz w:val="20"/>
        </w:rPr>
      </w:pPr>
    </w:p>
    <w:p w14:paraId="52DC7ED8" w14:textId="516A9899" w:rsidR="00AE3E37" w:rsidRPr="006A010C" w:rsidRDefault="00292ED9" w:rsidP="006A010C">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75F97D3" wp14:editId="5950594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579B9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r w:rsidR="008756E6">
        <w:rPr>
          <w:noProof/>
        </w:rPr>
        <w:t xml:space="preserve">    </w:t>
      </w:r>
      <w:r w:rsidR="008756E6">
        <w:rPr>
          <w:noProof/>
          <w:lang w:val="en-IN" w:eastAsia="en-IN"/>
        </w:rPr>
        <w:drawing>
          <wp:inline distT="0" distB="0" distL="0" distR="0" wp14:anchorId="7A7EA075" wp14:editId="66DE9F4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FFB038D" w14:textId="10ADC8FA" w:rsidR="00AE3E37" w:rsidRDefault="006A010C">
      <w:pPr>
        <w:spacing w:before="41" w:line="154" w:lineRule="exact"/>
        <w:ind w:left="213" w:right="231"/>
        <w:jc w:val="both"/>
        <w:rPr>
          <w:rFonts w:ascii="Arial"/>
          <w:sz w:val="14"/>
        </w:rPr>
      </w:pPr>
      <w:r>
        <w:rPr>
          <w:rFonts w:ascii="Arial"/>
          <w:sz w:val="14"/>
        </w:rPr>
        <w:t>Rachel Osborne: Graduated from Newcastle University 2016 before completing foundation training in York. Following this completed dental core training years in oral and maxillofacial surgery, pediatric and special care dentistry.</w:t>
      </w:r>
    </w:p>
    <w:p w14:paraId="0BC42552" w14:textId="476CEE80" w:rsidR="00AE3E37" w:rsidRDefault="00A9710C">
      <w:pPr>
        <w:spacing w:before="62"/>
        <w:ind w:left="4217" w:right="4235"/>
        <w:jc w:val="center"/>
        <w:rPr>
          <w:rFonts w:ascii="Arial"/>
          <w:sz w:val="14"/>
        </w:rPr>
      </w:pPr>
      <w:r>
        <w:rPr>
          <w:rFonts w:ascii="Arial"/>
          <w:sz w:val="14"/>
        </w:rPr>
        <w:t xml:space="preserve">Email: </w:t>
      </w:r>
      <w:r w:rsidR="006A010C">
        <w:rPr>
          <w:rFonts w:ascii="Arial"/>
          <w:sz w:val="14"/>
        </w:rPr>
        <w:t>Rachel.osborne6@nhs.net</w:t>
      </w:r>
    </w:p>
    <w:p w14:paraId="596353E8" w14:textId="19545F23" w:rsidR="00AE3E37" w:rsidRDefault="00292ED9" w:rsidP="006A010C">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14:anchorId="0590C9CD" wp14:editId="1E9A65A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CC48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5296E0B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A38F6" w14:textId="77777777" w:rsidR="006408A0" w:rsidRDefault="006408A0">
      <w:r>
        <w:separator/>
      </w:r>
    </w:p>
  </w:endnote>
  <w:endnote w:type="continuationSeparator" w:id="0">
    <w:p w14:paraId="1CA5DF26" w14:textId="77777777" w:rsidR="006408A0" w:rsidRDefault="00640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54890" w14:textId="1B47A148"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8480" behindDoc="1" locked="0" layoutInCell="1" allowOverlap="1" wp14:anchorId="33CD3DD2" wp14:editId="2603044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1B42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69986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CD3DD2" id="_x0000_t202" coordsize="21600,21600" o:spt="202" path="m,l,21600r21600,l21600,xe">
              <v:stroke joinstyle="miter"/>
              <v:path gradientshapeok="t" o:connecttype="rect"/>
            </v:shapetype>
            <v:shape id="Text Box 1" o:spid="_x0000_s1026" type="#_x0000_t202" style="position:absolute;margin-left:468.9pt;margin-top:798.8pt;width:91.4pt;height:26.0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" filled="f" stroked="f">
              <v:textbox inset="0,0,0,0">
                <w:txbxContent>
                  <w:p w14:paraId="0D01B42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69986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E77A56" w14:textId="77777777" w:rsidR="006408A0" w:rsidRDefault="006408A0">
      <w:r>
        <w:separator/>
      </w:r>
    </w:p>
  </w:footnote>
  <w:footnote w:type="continuationSeparator" w:id="0">
    <w:p w14:paraId="602EE27C" w14:textId="77777777" w:rsidR="006408A0" w:rsidRDefault="00640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3278A" w14:textId="6A9ABA2E"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465250"/>
    <w:multiLevelType w:val="hybridMultilevel"/>
    <w:tmpl w:val="D5BE93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61BA7657"/>
    <w:multiLevelType w:val="hybridMultilevel"/>
    <w:tmpl w:val="C2F6F126"/>
    <w:lvl w:ilvl="0" w:tplc="1A162716">
      <w:start w:val="4"/>
      <w:numFmt w:val="decimal"/>
      <w:lvlText w:val="%1."/>
      <w:lvlJc w:val="left"/>
      <w:pPr>
        <w:ind w:left="720" w:hanging="360"/>
      </w:pPr>
      <w:rPr>
        <w:rFonts w:ascii="Tw Cen MT" w:eastAsia="Tw Cen MT" w:hAnsi="Tw Cen MT" w:cs="Tw Cen MT" w:hint="default"/>
        <w:i w:val="0"/>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15DB3"/>
    <w:rsid w:val="0063497F"/>
    <w:rsid w:val="006408A0"/>
    <w:rsid w:val="006A010C"/>
    <w:rsid w:val="00873DF0"/>
    <w:rsid w:val="008756E6"/>
    <w:rsid w:val="008A08B6"/>
    <w:rsid w:val="009B2D44"/>
    <w:rsid w:val="00A07E82"/>
    <w:rsid w:val="00A9710C"/>
    <w:rsid w:val="00AE3E37"/>
    <w:rsid w:val="00B21A57"/>
    <w:rsid w:val="00B551B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1EA62"/>
  <w15:docId w15:val="{169A65F3-96A9-D442-916C-E4F1B7DEA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6A010C"/>
    <w:pPr>
      <w:widowControl/>
      <w:spacing w:before="100" w:beforeAutospacing="1" w:after="100" w:afterAutospacing="1"/>
    </w:pPr>
    <w:rPr>
      <w:rFonts w:ascii="Times New Roman" w:eastAsiaTheme="minorEastAsia" w:hAnsi="Times New Roman" w:cs="Times New Roman"/>
      <w:sz w:val="24"/>
      <w:szCs w:val="24"/>
      <w:lang w:val="en-GB" w:eastAsia="en-GB"/>
    </w:rPr>
  </w:style>
  <w:style w:type="character" w:styleId="Strong">
    <w:name w:val="Strong"/>
    <w:basedOn w:val="DefaultParagraphFont"/>
    <w:uiPriority w:val="22"/>
    <w:qFormat/>
    <w:rsid w:val="006A010C"/>
    <w:rPr>
      <w:b/>
      <w:bCs/>
    </w:rPr>
  </w:style>
  <w:style w:type="character" w:styleId="Emphasis">
    <w:name w:val="Emphasis"/>
    <w:basedOn w:val="DefaultParagraphFont"/>
    <w:uiPriority w:val="20"/>
    <w:qFormat/>
    <w:rsid w:val="006A010C"/>
    <w:rPr>
      <w:i/>
      <w:iCs/>
    </w:rPr>
  </w:style>
  <w:style w:type="paragraph" w:styleId="NoSpacing">
    <w:name w:val="No Spacing"/>
    <w:uiPriority w:val="1"/>
    <w:qFormat/>
    <w:rsid w:val="006A010C"/>
    <w:pPr>
      <w:widowControl/>
    </w:pPr>
    <w:rPr>
      <w:lang w:val="en-GB"/>
    </w:rPr>
  </w:style>
  <w:style w:type="paragraph" w:styleId="CommentText">
    <w:name w:val="annotation text"/>
    <w:basedOn w:val="Normal"/>
    <w:link w:val="CommentTextChar"/>
    <w:uiPriority w:val="99"/>
    <w:semiHidden/>
    <w:unhideWhenUsed/>
    <w:rsid w:val="006A010C"/>
    <w:pPr>
      <w:widowControl/>
      <w:spacing w:after="160"/>
    </w:pPr>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semiHidden/>
    <w:rsid w:val="006A010C"/>
    <w:rPr>
      <w:sz w:val="20"/>
      <w:szCs w:val="20"/>
      <w:lang w:val="en-GB"/>
    </w:rPr>
  </w:style>
  <w:style w:type="character" w:customStyle="1" w:styleId="title-text">
    <w:name w:val="title-text"/>
    <w:basedOn w:val="DefaultParagraphFont"/>
    <w:rsid w:val="006A0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1067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OSBORNE Rachel</cp:lastModifiedBy>
  <cp:revision>3</cp:revision>
  <dcterms:created xsi:type="dcterms:W3CDTF">2020-04-22T11:12:00Z</dcterms:created>
  <dcterms:modified xsi:type="dcterms:W3CDTF">2020-04-22T11:36:00Z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