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AFB" w:rsidRPr="002F1AFB" w:rsidRDefault="002F1AFB" w:rsidP="002F1A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A"/>
          <w:sz w:val="24"/>
          <w:szCs w:val="24"/>
        </w:rPr>
      </w:pPr>
      <w:proofErr w:type="gramStart"/>
      <w:r w:rsidRPr="002F1AFB">
        <w:rPr>
          <w:rFonts w:ascii="Times New Roman" w:eastAsia="Times New Roman" w:hAnsi="Times New Roman" w:cs="Times New Roman"/>
          <w:b/>
          <w:color w:val="26282A"/>
          <w:sz w:val="24"/>
          <w:szCs w:val="24"/>
        </w:rPr>
        <w:t>Cellular Regeneration with Electronic Stem Generator.</w:t>
      </w:r>
      <w:proofErr w:type="gramEnd"/>
      <w:r w:rsidRPr="002F1AFB">
        <w:rPr>
          <w:rFonts w:ascii="Times New Roman" w:eastAsia="Times New Roman" w:hAnsi="Times New Roman" w:cs="Times New Roman"/>
          <w:b/>
          <w:color w:val="26282A"/>
          <w:sz w:val="24"/>
          <w:szCs w:val="24"/>
        </w:rPr>
        <w:t xml:space="preserve"> A New Perspective for Treating</w:t>
      </w:r>
    </w:p>
    <w:p w:rsidR="002F1AFB" w:rsidRPr="002F1AFB" w:rsidRDefault="002F1AFB" w:rsidP="002F1A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6282A"/>
          <w:sz w:val="24"/>
          <w:szCs w:val="24"/>
        </w:rPr>
        <w:t>Periodontal Disease</w:t>
      </w:r>
    </w:p>
    <w:p w:rsidR="002F1AFB" w:rsidRDefault="002F1AFB" w:rsidP="002F1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</w:rPr>
      </w:pPr>
    </w:p>
    <w:p w:rsidR="002F1AFB" w:rsidRDefault="002F1AFB" w:rsidP="002F1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</w:rPr>
      </w:pPr>
    </w:p>
    <w:p w:rsidR="002F1AFB" w:rsidRPr="002F1AFB" w:rsidRDefault="002F1AFB" w:rsidP="002F1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</w:rPr>
      </w:pPr>
      <w:r w:rsidRPr="002F1AFB">
        <w:rPr>
          <w:rFonts w:ascii="Times New Roman" w:eastAsia="Times New Roman" w:hAnsi="Times New Roman" w:cs="Times New Roman"/>
          <w:color w:val="26282A"/>
          <w:sz w:val="24"/>
          <w:szCs w:val="24"/>
        </w:rPr>
        <w:t xml:space="preserve">ESG (Electronic Stem Generator) is a technology that is based on the electromagnetic field, generated by a device and an intraoral device, with which we manage to treat periodontal disease in different stages of evolution. This was done in a total of 80 patients. Following ESG treatment, we noticed a change in the color of the gum (red made pink), the mobility of the teeth was substantially reduced, and the appearance of new lines of force was observed </w:t>
      </w:r>
      <w:proofErr w:type="spellStart"/>
      <w:r w:rsidRPr="002F1AFB">
        <w:rPr>
          <w:rFonts w:ascii="Times New Roman" w:eastAsia="Times New Roman" w:hAnsi="Times New Roman" w:cs="Times New Roman"/>
          <w:color w:val="26282A"/>
          <w:sz w:val="24"/>
          <w:szCs w:val="24"/>
        </w:rPr>
        <w:t>radiologically</w:t>
      </w:r>
      <w:proofErr w:type="spellEnd"/>
      <w:r w:rsidRPr="002F1AFB">
        <w:rPr>
          <w:rFonts w:ascii="Times New Roman" w:eastAsia="Times New Roman" w:hAnsi="Times New Roman" w:cs="Times New Roman"/>
          <w:color w:val="26282A"/>
          <w:sz w:val="24"/>
          <w:szCs w:val="24"/>
        </w:rPr>
        <w:t xml:space="preserve">. The advantage of this technology is that it does not hurt (no pain), removes surgical trauma (no surgery), it is done at home (using a device that generates an electromagnetic field with a short frequency and a long wavelength) and the costs are much lower compared to any other surgery done to stop </w:t>
      </w:r>
      <w:proofErr w:type="spellStart"/>
      <w:r w:rsidRPr="002F1AFB">
        <w:rPr>
          <w:rFonts w:ascii="Times New Roman" w:eastAsia="Times New Roman" w:hAnsi="Times New Roman" w:cs="Times New Roman"/>
          <w:color w:val="26282A"/>
          <w:sz w:val="24"/>
          <w:szCs w:val="24"/>
        </w:rPr>
        <w:t>parodonto</w:t>
      </w:r>
      <w:proofErr w:type="spellEnd"/>
      <w:r w:rsidRPr="002F1AFB">
        <w:rPr>
          <w:rFonts w:ascii="Times New Roman" w:eastAsia="Times New Roman" w:hAnsi="Times New Roman" w:cs="Times New Roman"/>
          <w:color w:val="26282A"/>
          <w:sz w:val="24"/>
          <w:szCs w:val="24"/>
        </w:rPr>
        <w:t>. The revolutionary Electronic Stem Generator technology is certified in the European Community.</w:t>
      </w:r>
    </w:p>
    <w:p w:rsidR="00B4152F" w:rsidRDefault="002F1AFB">
      <w:bookmarkStart w:id="0" w:name="_GoBack"/>
      <w:bookmarkEnd w:id="0"/>
    </w:p>
    <w:sectPr w:rsidR="00B415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AFB"/>
    <w:rsid w:val="000E436B"/>
    <w:rsid w:val="002F1AFB"/>
    <w:rsid w:val="00A1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7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1</cp:revision>
  <dcterms:created xsi:type="dcterms:W3CDTF">2019-02-05T06:15:00Z</dcterms:created>
  <dcterms:modified xsi:type="dcterms:W3CDTF">2019-02-05T06:16:00Z</dcterms:modified>
</cp:coreProperties>
</file>