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989" w:rsidRDefault="00404989" w:rsidP="00404989">
      <w:pPr>
        <w:spacing w:line="480" w:lineRule="auto"/>
        <w:jc w:val="center"/>
        <w:rPr>
          <w:rFonts w:asciiTheme="majorBidi" w:hAnsiTheme="majorBidi" w:cstheme="majorBidi"/>
          <w:b/>
          <w:bCs/>
          <w:color w:val="C00000"/>
          <w:sz w:val="32"/>
          <w:szCs w:val="32"/>
          <w:u w:val="single"/>
        </w:rPr>
      </w:pPr>
      <w:r w:rsidRPr="00404989">
        <w:rPr>
          <w:rFonts w:asciiTheme="majorBidi" w:hAnsiTheme="majorBidi" w:cstheme="majorBidi"/>
          <w:b/>
          <w:bCs/>
          <w:color w:val="C00000"/>
          <w:sz w:val="32"/>
          <w:szCs w:val="32"/>
          <w:u w:val="single"/>
        </w:rPr>
        <w:t xml:space="preserve">Fracture Resistance of Roots Restored with </w:t>
      </w:r>
      <w:proofErr w:type="spellStart"/>
      <w:r w:rsidRPr="00404989">
        <w:rPr>
          <w:rFonts w:asciiTheme="majorBidi" w:hAnsiTheme="majorBidi" w:cstheme="majorBidi"/>
          <w:b/>
          <w:bCs/>
          <w:color w:val="C00000"/>
          <w:sz w:val="32"/>
          <w:szCs w:val="32"/>
          <w:u w:val="single"/>
        </w:rPr>
        <w:t>Bioceramic</w:t>
      </w:r>
      <w:proofErr w:type="spellEnd"/>
      <w:r w:rsidRPr="00404989">
        <w:rPr>
          <w:rFonts w:asciiTheme="majorBidi" w:hAnsiTheme="majorBidi" w:cstheme="majorBidi"/>
          <w:b/>
          <w:bCs/>
          <w:color w:val="C00000"/>
          <w:sz w:val="32"/>
          <w:szCs w:val="32"/>
          <w:u w:val="single"/>
        </w:rPr>
        <w:t xml:space="preserve"> Endodontic Sealer</w:t>
      </w:r>
    </w:p>
    <w:p w:rsidR="00760DA4" w:rsidRDefault="00404989" w:rsidP="00D83657">
      <w:pPr>
        <w:pStyle w:val="NoSpacing"/>
        <w:rPr>
          <w:rFonts w:ascii="Segoe UI Semilight" w:hAnsi="Segoe UI Semilight" w:cs="Segoe UI Semilight"/>
          <w:b/>
          <w:bCs/>
          <w:i/>
          <w:iCs/>
          <w:sz w:val="24"/>
          <w:szCs w:val="24"/>
        </w:rPr>
      </w:pPr>
      <w:r w:rsidRPr="00586A66">
        <w:rPr>
          <w:rFonts w:ascii="Segoe UI Semilight" w:hAnsi="Segoe UI Semilight" w:cs="Segoe UI Semilight"/>
          <w:b/>
          <w:bCs/>
          <w:i/>
          <w:iCs/>
          <w:sz w:val="24"/>
          <w:szCs w:val="24"/>
        </w:rPr>
        <w:t xml:space="preserve">Dr. Nazik </w:t>
      </w:r>
      <w:proofErr w:type="spellStart"/>
      <w:r w:rsidRPr="00586A66">
        <w:rPr>
          <w:rFonts w:ascii="Segoe UI Semilight" w:hAnsi="Segoe UI Semilight" w:cs="Segoe UI Semilight"/>
          <w:b/>
          <w:bCs/>
          <w:i/>
          <w:iCs/>
          <w:sz w:val="24"/>
          <w:szCs w:val="24"/>
        </w:rPr>
        <w:t>Tawfik</w:t>
      </w:r>
      <w:proofErr w:type="spellEnd"/>
      <w:r w:rsidR="007F133C" w:rsidRPr="00586A66">
        <w:rPr>
          <w:rFonts w:ascii="Segoe UI Semilight" w:hAnsi="Segoe UI Semilight" w:cs="Segoe UI Semilight"/>
          <w:b/>
          <w:bCs/>
          <w:i/>
          <w:iCs/>
          <w:sz w:val="24"/>
          <w:szCs w:val="24"/>
        </w:rPr>
        <w:t xml:space="preserve"> </w:t>
      </w:r>
      <w:proofErr w:type="gramStart"/>
      <w:r w:rsidR="007F133C" w:rsidRPr="00586A66">
        <w:rPr>
          <w:rFonts w:ascii="Segoe UI Semilight" w:hAnsi="Segoe UI Semilight" w:cs="Segoe UI Semilight"/>
          <w:b/>
          <w:bCs/>
          <w:i/>
          <w:iCs/>
          <w:sz w:val="24"/>
          <w:szCs w:val="24"/>
        </w:rPr>
        <w:t>Saeed</w:t>
      </w:r>
      <w:r w:rsidR="00B85589">
        <w:rPr>
          <w:rFonts w:ascii="Segoe UI Semilight" w:hAnsi="Segoe UI Semilight" w:cs="Segoe UI Semilight"/>
          <w:b/>
          <w:bCs/>
          <w:i/>
          <w:iCs/>
          <w:sz w:val="24"/>
          <w:szCs w:val="24"/>
        </w:rPr>
        <w:t xml:space="preserve"> ,</w:t>
      </w:r>
      <w:proofErr w:type="gramEnd"/>
      <w:r w:rsidR="00B85589">
        <w:rPr>
          <w:rFonts w:ascii="Segoe UI Semilight" w:hAnsi="Segoe UI Semilight" w:cs="Segoe UI Semilight"/>
          <w:b/>
          <w:bCs/>
          <w:i/>
          <w:iCs/>
          <w:sz w:val="24"/>
          <w:szCs w:val="24"/>
        </w:rPr>
        <w:t xml:space="preserve"> </w:t>
      </w:r>
      <w:r w:rsidR="00D83657">
        <w:rPr>
          <w:rFonts w:ascii="Segoe UI Semilight" w:hAnsi="Segoe UI Semilight" w:cs="Segoe UI Semilight"/>
          <w:b/>
          <w:bCs/>
          <w:i/>
          <w:iCs/>
          <w:sz w:val="24"/>
          <w:szCs w:val="24"/>
        </w:rPr>
        <w:t xml:space="preserve">                                                                     </w:t>
      </w:r>
      <w:r w:rsidR="00D83657" w:rsidRPr="00756A3F">
        <w:rPr>
          <w:rFonts w:ascii="Segoe UI Semilight" w:hAnsi="Segoe UI Semilight" w:cs="Segoe UI Semilight"/>
          <w:b/>
          <w:bCs/>
          <w:i/>
          <w:iCs/>
          <w:noProof/>
          <w:sz w:val="24"/>
          <w:szCs w:val="24"/>
        </w:rPr>
        <w:drawing>
          <wp:inline distT="0" distB="0" distL="0" distR="0" wp14:anchorId="37EF1C36" wp14:editId="6B1A1330">
            <wp:extent cx="1224221" cy="1733409"/>
            <wp:effectExtent l="0" t="0" r="0" b="635"/>
            <wp:docPr id="1" name="Picture 1" descr="C:\Users\naz30\Desktop\Me Work\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z30\Desktop\Me Work\new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213" cy="175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0A24" w:rsidRDefault="00B80A24" w:rsidP="00760DA4">
      <w:pPr>
        <w:pStyle w:val="NoSpacing"/>
        <w:rPr>
          <w:rFonts w:ascii="Segoe UI Semilight" w:hAnsi="Segoe UI Semilight" w:cs="Segoe UI Semilight"/>
          <w:b/>
          <w:bCs/>
          <w:i/>
          <w:iCs/>
          <w:sz w:val="24"/>
          <w:szCs w:val="24"/>
        </w:rPr>
      </w:pPr>
      <w:r>
        <w:rPr>
          <w:rFonts w:ascii="Segoe UI Semilight" w:hAnsi="Segoe UI Semilight" w:cs="Segoe UI Semilight"/>
          <w:b/>
          <w:bCs/>
          <w:i/>
          <w:iCs/>
          <w:sz w:val="24"/>
          <w:szCs w:val="24"/>
        </w:rPr>
        <w:t xml:space="preserve">Ajman </w:t>
      </w:r>
      <w:proofErr w:type="spellStart"/>
      <w:r>
        <w:rPr>
          <w:rFonts w:ascii="Segoe UI Semilight" w:hAnsi="Segoe UI Semilight" w:cs="Segoe UI Semilight"/>
          <w:b/>
          <w:bCs/>
          <w:i/>
          <w:iCs/>
          <w:sz w:val="24"/>
          <w:szCs w:val="24"/>
        </w:rPr>
        <w:t>Univeristy</w:t>
      </w:r>
      <w:proofErr w:type="spellEnd"/>
      <w:r>
        <w:rPr>
          <w:rFonts w:ascii="Segoe UI Semilight" w:hAnsi="Segoe UI Semilight" w:cs="Segoe UI Semilight"/>
          <w:b/>
          <w:bCs/>
          <w:i/>
          <w:iCs/>
          <w:sz w:val="24"/>
          <w:szCs w:val="24"/>
        </w:rPr>
        <w:t>, College of Dentistry, Ajman, UAE</w:t>
      </w:r>
    </w:p>
    <w:p w:rsidR="00990CE8" w:rsidRDefault="00990CE8" w:rsidP="00760DA4">
      <w:pPr>
        <w:pStyle w:val="NoSpacing"/>
        <w:rPr>
          <w:rFonts w:ascii="Segoe UI Semilight" w:hAnsi="Segoe UI Semilight" w:cs="Segoe UI Semilight"/>
          <w:b/>
          <w:bCs/>
          <w:i/>
          <w:iCs/>
          <w:sz w:val="24"/>
          <w:szCs w:val="24"/>
        </w:rPr>
      </w:pPr>
    </w:p>
    <w:p w:rsidR="00990CE8" w:rsidRPr="00586A66" w:rsidRDefault="00990CE8" w:rsidP="00760DA4">
      <w:pPr>
        <w:pStyle w:val="NoSpacing"/>
        <w:rPr>
          <w:rFonts w:ascii="Segoe UI Semilight" w:hAnsi="Segoe UI Semilight" w:cs="Segoe UI Semilight"/>
          <w:b/>
          <w:bCs/>
          <w:i/>
          <w:iCs/>
          <w:sz w:val="24"/>
          <w:szCs w:val="24"/>
        </w:rPr>
      </w:pPr>
    </w:p>
    <w:p w:rsidR="00404989" w:rsidRPr="00404989" w:rsidRDefault="00404989" w:rsidP="00404989">
      <w:pPr>
        <w:spacing w:line="48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404989">
        <w:rPr>
          <w:rFonts w:asciiTheme="majorBidi" w:hAnsiTheme="majorBidi" w:cstheme="majorBidi"/>
          <w:b/>
          <w:bCs/>
          <w:sz w:val="32"/>
          <w:szCs w:val="32"/>
        </w:rPr>
        <w:t>Abstract:</w:t>
      </w:r>
    </w:p>
    <w:p w:rsidR="00404989" w:rsidRPr="00DB6D29" w:rsidRDefault="00404989" w:rsidP="00404989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DB6D29">
        <w:rPr>
          <w:rFonts w:asciiTheme="majorBidi" w:hAnsiTheme="majorBidi" w:cstheme="majorBidi"/>
          <w:b/>
          <w:bCs/>
          <w:sz w:val="24"/>
          <w:szCs w:val="24"/>
        </w:rPr>
        <w:t>Aim/Objective:</w:t>
      </w:r>
      <w:r w:rsidRPr="00DB6D29">
        <w:rPr>
          <w:rFonts w:asciiTheme="majorBidi" w:hAnsiTheme="majorBidi" w:cstheme="majorBidi"/>
          <w:sz w:val="24"/>
          <w:szCs w:val="24"/>
        </w:rPr>
        <w:t xml:space="preserve"> This research evaluated and compared the fracture resistance of the roots of teeth restored with </w:t>
      </w:r>
      <w:proofErr w:type="spellStart"/>
      <w:r w:rsidRPr="00DB6D29">
        <w:rPr>
          <w:rFonts w:asciiTheme="majorBidi" w:hAnsiTheme="majorBidi" w:cstheme="majorBidi"/>
          <w:sz w:val="24"/>
          <w:szCs w:val="24"/>
        </w:rPr>
        <w:t>bioceramic</w:t>
      </w:r>
      <w:proofErr w:type="spellEnd"/>
      <w:r w:rsidRPr="00DB6D29">
        <w:rPr>
          <w:rFonts w:asciiTheme="majorBidi" w:hAnsiTheme="majorBidi" w:cstheme="majorBidi"/>
          <w:sz w:val="24"/>
          <w:szCs w:val="24"/>
        </w:rPr>
        <w:t xml:space="preserve"> sealer against AH26 sealer, used in (Elements Free) continuous wave </w:t>
      </w:r>
      <w:proofErr w:type="spellStart"/>
      <w:r w:rsidRPr="00DB6D29">
        <w:rPr>
          <w:rFonts w:asciiTheme="majorBidi" w:hAnsiTheme="majorBidi" w:cstheme="majorBidi"/>
          <w:sz w:val="24"/>
          <w:szCs w:val="24"/>
        </w:rPr>
        <w:t>obturation</w:t>
      </w:r>
      <w:proofErr w:type="spellEnd"/>
      <w:r w:rsidRPr="00DB6D29">
        <w:rPr>
          <w:rFonts w:asciiTheme="majorBidi" w:hAnsiTheme="majorBidi" w:cstheme="majorBidi"/>
          <w:sz w:val="24"/>
          <w:szCs w:val="24"/>
        </w:rPr>
        <w:t xml:space="preserve"> technique.</w:t>
      </w:r>
    </w:p>
    <w:p w:rsidR="00404989" w:rsidRPr="00DB6D29" w:rsidRDefault="00404989" w:rsidP="00404989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DB6D29">
        <w:rPr>
          <w:rFonts w:asciiTheme="majorBidi" w:hAnsiTheme="majorBidi" w:cstheme="majorBidi"/>
          <w:b/>
          <w:bCs/>
          <w:sz w:val="24"/>
          <w:szCs w:val="24"/>
        </w:rPr>
        <w:t>Methodology:</w:t>
      </w:r>
      <w:r w:rsidRPr="00DB6D29">
        <w:rPr>
          <w:rFonts w:asciiTheme="majorBidi" w:hAnsiTheme="majorBidi" w:cstheme="majorBidi"/>
          <w:sz w:val="24"/>
          <w:szCs w:val="24"/>
        </w:rPr>
        <w:t xml:space="preserve"> A total of 60 maxillary and mandibular anterior teeth were </w:t>
      </w:r>
      <w:proofErr w:type="spellStart"/>
      <w:r w:rsidRPr="00DB6D29">
        <w:rPr>
          <w:rFonts w:asciiTheme="majorBidi" w:hAnsiTheme="majorBidi" w:cstheme="majorBidi"/>
          <w:sz w:val="24"/>
          <w:szCs w:val="24"/>
        </w:rPr>
        <w:t>decoronated</w:t>
      </w:r>
      <w:proofErr w:type="spellEnd"/>
      <w:r w:rsidRPr="00DB6D29">
        <w:rPr>
          <w:rFonts w:asciiTheme="majorBidi" w:hAnsiTheme="majorBidi" w:cstheme="majorBidi"/>
          <w:sz w:val="24"/>
          <w:szCs w:val="24"/>
        </w:rPr>
        <w:t xml:space="preserve"> and distributed equally among 4 experimental groups, and two control groups. Group 1 samples (n=10) were </w:t>
      </w:r>
      <w:proofErr w:type="spellStart"/>
      <w:r w:rsidRPr="00DB6D29">
        <w:rPr>
          <w:rFonts w:asciiTheme="majorBidi" w:hAnsiTheme="majorBidi" w:cstheme="majorBidi"/>
          <w:sz w:val="24"/>
          <w:szCs w:val="24"/>
        </w:rPr>
        <w:t>decoronated</w:t>
      </w:r>
      <w:proofErr w:type="spellEnd"/>
      <w:r w:rsidRPr="00DB6D29">
        <w:rPr>
          <w:rFonts w:asciiTheme="majorBidi" w:hAnsiTheme="majorBidi" w:cstheme="majorBidi"/>
          <w:sz w:val="24"/>
          <w:szCs w:val="24"/>
        </w:rPr>
        <w:t xml:space="preserve"> only and not prepared, Group 2 (n=10) were prepared and instrumented only, Group 3 (n=10) were prepared by laser and </w:t>
      </w:r>
      <w:proofErr w:type="spellStart"/>
      <w:r w:rsidRPr="00DB6D29">
        <w:rPr>
          <w:rFonts w:asciiTheme="majorBidi" w:hAnsiTheme="majorBidi" w:cstheme="majorBidi"/>
          <w:sz w:val="24"/>
          <w:szCs w:val="24"/>
        </w:rPr>
        <w:t>obturated</w:t>
      </w:r>
      <w:proofErr w:type="spellEnd"/>
      <w:r w:rsidRPr="00DB6D29">
        <w:rPr>
          <w:rFonts w:asciiTheme="majorBidi" w:hAnsiTheme="majorBidi" w:cstheme="majorBidi"/>
          <w:sz w:val="24"/>
          <w:szCs w:val="24"/>
        </w:rPr>
        <w:t xml:space="preserve"> using </w:t>
      </w:r>
      <w:proofErr w:type="spellStart"/>
      <w:r w:rsidRPr="00DB6D29">
        <w:rPr>
          <w:rFonts w:asciiTheme="majorBidi" w:hAnsiTheme="majorBidi" w:cstheme="majorBidi"/>
          <w:sz w:val="24"/>
          <w:szCs w:val="24"/>
        </w:rPr>
        <w:t>bioceramic</w:t>
      </w:r>
      <w:proofErr w:type="spellEnd"/>
      <w:r w:rsidRPr="00DB6D29">
        <w:rPr>
          <w:rFonts w:asciiTheme="majorBidi" w:hAnsiTheme="majorBidi" w:cstheme="majorBidi"/>
          <w:sz w:val="24"/>
          <w:szCs w:val="24"/>
        </w:rPr>
        <w:t xml:space="preserve"> sealer and Elements Free </w:t>
      </w:r>
      <w:proofErr w:type="spellStart"/>
      <w:r w:rsidRPr="00DB6D29">
        <w:rPr>
          <w:rFonts w:asciiTheme="majorBidi" w:hAnsiTheme="majorBidi" w:cstheme="majorBidi"/>
          <w:sz w:val="24"/>
          <w:szCs w:val="24"/>
        </w:rPr>
        <w:t>obturation</w:t>
      </w:r>
      <w:proofErr w:type="spellEnd"/>
      <w:r w:rsidRPr="00DB6D29">
        <w:rPr>
          <w:rFonts w:asciiTheme="majorBidi" w:hAnsiTheme="majorBidi" w:cstheme="majorBidi"/>
          <w:sz w:val="24"/>
          <w:szCs w:val="24"/>
        </w:rPr>
        <w:t xml:space="preserve"> system, Group 4 (n=10) were prepared by laser and </w:t>
      </w:r>
      <w:proofErr w:type="spellStart"/>
      <w:r w:rsidRPr="00DB6D29">
        <w:rPr>
          <w:rFonts w:asciiTheme="majorBidi" w:hAnsiTheme="majorBidi" w:cstheme="majorBidi"/>
          <w:sz w:val="24"/>
          <w:szCs w:val="24"/>
        </w:rPr>
        <w:t>obturated</w:t>
      </w:r>
      <w:proofErr w:type="spellEnd"/>
      <w:r w:rsidRPr="00DB6D29">
        <w:rPr>
          <w:rFonts w:asciiTheme="majorBidi" w:hAnsiTheme="majorBidi" w:cstheme="majorBidi"/>
          <w:sz w:val="24"/>
          <w:szCs w:val="24"/>
        </w:rPr>
        <w:t xml:space="preserve"> using AH26 sealer and Elements Free, Group 5 (n=10) were prepared manually and </w:t>
      </w:r>
      <w:proofErr w:type="spellStart"/>
      <w:r w:rsidRPr="00DB6D29">
        <w:rPr>
          <w:rFonts w:asciiTheme="majorBidi" w:hAnsiTheme="majorBidi" w:cstheme="majorBidi"/>
          <w:sz w:val="24"/>
          <w:szCs w:val="24"/>
        </w:rPr>
        <w:t>obturated</w:t>
      </w:r>
      <w:proofErr w:type="spellEnd"/>
      <w:r w:rsidRPr="00DB6D29">
        <w:rPr>
          <w:rFonts w:asciiTheme="majorBidi" w:hAnsiTheme="majorBidi" w:cstheme="majorBidi"/>
          <w:sz w:val="24"/>
          <w:szCs w:val="24"/>
        </w:rPr>
        <w:t xml:space="preserve"> using </w:t>
      </w:r>
      <w:proofErr w:type="spellStart"/>
      <w:r w:rsidRPr="00DB6D29">
        <w:rPr>
          <w:rFonts w:asciiTheme="majorBidi" w:hAnsiTheme="majorBidi" w:cstheme="majorBidi"/>
          <w:sz w:val="24"/>
          <w:szCs w:val="24"/>
        </w:rPr>
        <w:t>bioceramic</w:t>
      </w:r>
      <w:proofErr w:type="spellEnd"/>
      <w:r w:rsidRPr="00DB6D29">
        <w:rPr>
          <w:rFonts w:asciiTheme="majorBidi" w:hAnsiTheme="majorBidi" w:cstheme="majorBidi"/>
          <w:sz w:val="24"/>
          <w:szCs w:val="24"/>
        </w:rPr>
        <w:t xml:space="preserve"> sealer and Elements Free, Group 6 (n=10) were prepared manually and </w:t>
      </w:r>
      <w:proofErr w:type="spellStart"/>
      <w:r w:rsidRPr="00DB6D29">
        <w:rPr>
          <w:rFonts w:asciiTheme="majorBidi" w:hAnsiTheme="majorBidi" w:cstheme="majorBidi"/>
          <w:sz w:val="24"/>
          <w:szCs w:val="24"/>
        </w:rPr>
        <w:t>obturated</w:t>
      </w:r>
      <w:proofErr w:type="spellEnd"/>
      <w:r w:rsidRPr="00DB6D29">
        <w:rPr>
          <w:rFonts w:asciiTheme="majorBidi" w:hAnsiTheme="majorBidi" w:cstheme="majorBidi"/>
          <w:sz w:val="24"/>
          <w:szCs w:val="24"/>
        </w:rPr>
        <w:t xml:space="preserve"> using AH26 sealer and Elements Free.</w:t>
      </w:r>
    </w:p>
    <w:p w:rsidR="00404989" w:rsidRPr="00DB6D29" w:rsidRDefault="00404989" w:rsidP="00404989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DB6D29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Results: </w:t>
      </w:r>
      <w:r w:rsidRPr="00DB6D29">
        <w:rPr>
          <w:rFonts w:asciiTheme="majorBidi" w:hAnsiTheme="majorBidi" w:cstheme="majorBidi"/>
          <w:sz w:val="24"/>
          <w:szCs w:val="24"/>
        </w:rPr>
        <w:t>Statistical analysis of fracture resistance values using the one-way ANOVA test (SPSS Version 20.0) revealed no significant difference between all the experimental groups.</w:t>
      </w:r>
    </w:p>
    <w:p w:rsidR="00EB7A76" w:rsidRDefault="00404989" w:rsidP="00404989">
      <w:pPr>
        <w:spacing w:line="480" w:lineRule="auto"/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</w:pPr>
      <w:r w:rsidRPr="00DB6D29">
        <w:rPr>
          <w:rFonts w:asciiTheme="majorBidi" w:hAnsiTheme="majorBidi" w:cstheme="majorBidi"/>
          <w:b/>
          <w:bCs/>
          <w:sz w:val="24"/>
          <w:szCs w:val="24"/>
        </w:rPr>
        <w:t xml:space="preserve">Conclusion: </w:t>
      </w:r>
      <w:r w:rsidRPr="00DB6D29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It can be concluded that the BC sealer along with the laser preparation of the roots might have a potential in improving the fracture resistance of the roots although it was statistically non-significant.</w:t>
      </w:r>
    </w:p>
    <w:p w:rsidR="00AD2C5C" w:rsidRDefault="00AD2C5C" w:rsidP="00404989">
      <w:pPr>
        <w:spacing w:line="480" w:lineRule="auto"/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</w:pPr>
    </w:p>
    <w:p w:rsidR="00B80A24" w:rsidRDefault="00B80A24" w:rsidP="00404989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Biography:</w:t>
      </w:r>
    </w:p>
    <w:p w:rsidR="00B80A24" w:rsidRDefault="00B80A24" w:rsidP="00AD2C5C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proofErr w:type="gramStart"/>
      <w:r>
        <w:rPr>
          <w:rFonts w:asciiTheme="majorBidi" w:hAnsiTheme="majorBidi" w:cstheme="majorBidi"/>
          <w:b/>
          <w:bCs/>
          <w:sz w:val="24"/>
          <w:szCs w:val="24"/>
        </w:rPr>
        <w:t xml:space="preserve">Nazik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Tawfik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AD2C5C">
        <w:rPr>
          <w:rFonts w:asciiTheme="majorBidi" w:hAnsiTheme="majorBidi" w:cstheme="majorBidi"/>
          <w:b/>
          <w:bCs/>
          <w:sz w:val="24"/>
          <w:szCs w:val="24"/>
        </w:rPr>
        <w:t>completed her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Bacheler’s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degree in dental surgery from Ajman university</w:t>
      </w:r>
      <w:proofErr w:type="gramEnd"/>
      <w:r>
        <w:rPr>
          <w:rFonts w:asciiTheme="majorBidi" w:hAnsiTheme="majorBidi" w:cstheme="majorBidi"/>
          <w:b/>
          <w:bCs/>
          <w:sz w:val="24"/>
          <w:szCs w:val="24"/>
        </w:rPr>
        <w:t xml:space="preserve"> in 2017at the age of 24, Th</w:t>
      </w:r>
      <w:r w:rsidR="00AD2C5C">
        <w:rPr>
          <w:rFonts w:asciiTheme="majorBidi" w:hAnsiTheme="majorBidi" w:cstheme="majorBidi"/>
          <w:b/>
          <w:bCs/>
          <w:sz w:val="24"/>
          <w:szCs w:val="24"/>
        </w:rPr>
        <w:t>is particular research was her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graduation project research that won the best scientific paper at the 13</w:t>
      </w:r>
      <w:r w:rsidRPr="00B80A24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th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student scientific conference of college of dentistry, Ajman, UAE held on the 20</w:t>
      </w:r>
      <w:r w:rsidRPr="00B80A24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th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of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may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>, 2017. It also won the 1</w:t>
      </w:r>
      <w:r w:rsidRPr="00B80A24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st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place in the GDSA’s Virtual Student’s Dental Conference 2017.</w:t>
      </w:r>
    </w:p>
    <w:p w:rsidR="00E77850" w:rsidRPr="00404989" w:rsidRDefault="00E77850" w:rsidP="00E77850">
      <w:pPr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GoBack"/>
      <w:r>
        <w:rPr>
          <w:rFonts w:asciiTheme="majorBidi" w:hAnsiTheme="majorBidi" w:cstheme="majorBidi"/>
          <w:b/>
          <w:bCs/>
          <w:sz w:val="24"/>
          <w:szCs w:val="24"/>
        </w:rPr>
        <w:t>Email: naz.3000@hotmail.com</w:t>
      </w:r>
      <w:bookmarkEnd w:id="0"/>
    </w:p>
    <w:sectPr w:rsidR="00E77850" w:rsidRPr="004049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989"/>
    <w:rsid w:val="00404989"/>
    <w:rsid w:val="00586A66"/>
    <w:rsid w:val="00756A3F"/>
    <w:rsid w:val="00760DA4"/>
    <w:rsid w:val="007F133C"/>
    <w:rsid w:val="00990CE8"/>
    <w:rsid w:val="00AD2C5C"/>
    <w:rsid w:val="00AF4F2F"/>
    <w:rsid w:val="00B80A24"/>
    <w:rsid w:val="00B85589"/>
    <w:rsid w:val="00D83657"/>
    <w:rsid w:val="00E77850"/>
    <w:rsid w:val="00EB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A3C930-BF5E-4566-9518-71C48385A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49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60D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Nazik T.</dc:creator>
  <cp:keywords/>
  <dc:description/>
  <cp:lastModifiedBy>Nazik T.</cp:lastModifiedBy>
  <cp:revision>11</cp:revision>
  <dcterms:created xsi:type="dcterms:W3CDTF">2017-07-06T18:15:00Z</dcterms:created>
  <dcterms:modified xsi:type="dcterms:W3CDTF">2018-08-07T10:28:00Z</dcterms:modified>
</cp:coreProperties>
</file>