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6AFF2B" w14:textId="772B9E61" w:rsidR="005C00DE" w:rsidRPr="00E0345B" w:rsidRDefault="004938EC" w:rsidP="004938E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0345B">
        <w:rPr>
          <w:rFonts w:ascii="Times New Roman" w:hAnsi="Times New Roman" w:cs="Times New Roman"/>
          <w:b/>
          <w:bCs/>
          <w:sz w:val="24"/>
          <w:szCs w:val="24"/>
        </w:rPr>
        <w:t>Salivary biomarkers as an aid to molecular research</w:t>
      </w:r>
    </w:p>
    <w:p w14:paraId="5F67F7D5" w14:textId="00CE1847" w:rsidR="00372C9D" w:rsidRDefault="00372C9D" w:rsidP="004938E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Dr. Sharada T Rajan</w:t>
      </w:r>
      <w:r w:rsidR="00B05FCB">
        <w:rPr>
          <w:rFonts w:ascii="Times New Roman" w:hAnsi="Times New Roman" w:cs="Times New Roman"/>
          <w:sz w:val="24"/>
          <w:szCs w:val="24"/>
        </w:rPr>
        <w:t xml:space="preserve"> MDS PhD</w:t>
      </w:r>
      <w:r>
        <w:rPr>
          <w:rFonts w:ascii="Times New Roman" w:hAnsi="Times New Roman" w:cs="Times New Roman"/>
          <w:sz w:val="24"/>
          <w:szCs w:val="24"/>
        </w:rPr>
        <w:t>, Professor, Department of Oral Pathology,</w:t>
      </w:r>
    </w:p>
    <w:p w14:paraId="5E4D6E4B" w14:textId="77777777" w:rsidR="00B05FCB" w:rsidRDefault="00B05FCB" w:rsidP="004938E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Sri Ramachandra Dental College &amp; Hospital</w:t>
      </w:r>
      <w:r w:rsidR="00372C9D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33490C0E" w14:textId="17F99ECA" w:rsidR="00372C9D" w:rsidRDefault="00372C9D" w:rsidP="004938E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Sri Ramachandra Institute of Higher Education &amp; Research,</w:t>
      </w:r>
    </w:p>
    <w:p w14:paraId="33AC2651" w14:textId="4ABFD12E" w:rsidR="00372C9D" w:rsidRDefault="00372C9D" w:rsidP="004938E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Porur, Chennai, Tamil Nadu, India. </w:t>
      </w:r>
    </w:p>
    <w:p w14:paraId="00D0F736" w14:textId="44D61C6B" w:rsidR="004938EC" w:rsidRDefault="004938EC" w:rsidP="004938E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50CFF59" w14:textId="25596EFE" w:rsidR="00BC0C70" w:rsidRDefault="00EF09C1" w:rsidP="00BC0C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BC0C70">
        <w:rPr>
          <w:rFonts w:ascii="Times New Roman" w:hAnsi="Times New Roman" w:cs="Times New Roman"/>
          <w:sz w:val="24"/>
          <w:szCs w:val="24"/>
        </w:rPr>
        <w:t xml:space="preserve">Salivary glands are compound exocrine glands. There are three pairs of major salivary glands while several minor salivary glands are distributed around the mucosa of the oral cavity. </w:t>
      </w:r>
      <w:r w:rsidR="00FD7E6A">
        <w:rPr>
          <w:rFonts w:ascii="Times New Roman" w:hAnsi="Times New Roman" w:cs="Times New Roman"/>
          <w:sz w:val="24"/>
          <w:szCs w:val="24"/>
        </w:rPr>
        <w:t xml:space="preserve">The daily volume of the saliva secreted in about 750 to 1000 ml and it takes approximately 3- 5 hours from synthesis to secretion. The daily average flow of saliva is 500 to 1500 ml per day with a mean volume of 1 ml in the oral cavity. </w:t>
      </w:r>
      <w:r>
        <w:rPr>
          <w:rFonts w:ascii="Times New Roman" w:hAnsi="Times New Roman" w:cs="Times New Roman"/>
          <w:sz w:val="24"/>
          <w:szCs w:val="24"/>
        </w:rPr>
        <w:t xml:space="preserve">Several substances including electrolytes, secretory proteins, immunoglobulins and growth factors are found in saliva. These can be used as biomarkers for diagnostic, prognostic and theragnostic purposes. </w:t>
      </w:r>
    </w:p>
    <w:p w14:paraId="162A8162" w14:textId="093DC5D6" w:rsidR="001D443E" w:rsidRDefault="00EF09C1" w:rsidP="00BC0C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Salivary genome is composed of 70% human and 30% microbial DNA. The quality of salivary genome is found to be very good for applications and nearly 72-92% of the salivary samples can be genotyped effectively. The salivary genetic and epigenetic analyses </w:t>
      </w:r>
      <w:r w:rsidR="001D133C">
        <w:rPr>
          <w:rFonts w:ascii="Times New Roman" w:hAnsi="Times New Roman" w:cs="Times New Roman"/>
          <w:sz w:val="24"/>
          <w:szCs w:val="24"/>
        </w:rPr>
        <w:t>provide</w:t>
      </w:r>
      <w:r w:rsidR="00753CDF">
        <w:rPr>
          <w:rFonts w:ascii="Times New Roman" w:hAnsi="Times New Roman" w:cs="Times New Roman"/>
          <w:sz w:val="24"/>
          <w:szCs w:val="24"/>
        </w:rPr>
        <w:t xml:space="preserve"> </w:t>
      </w:r>
      <w:r w:rsidR="001D133C">
        <w:rPr>
          <w:rFonts w:ascii="Times New Roman" w:hAnsi="Times New Roman" w:cs="Times New Roman"/>
          <w:sz w:val="24"/>
          <w:szCs w:val="24"/>
        </w:rPr>
        <w:t xml:space="preserve">gene-transcription profiles that effectively reflect abnormal pathological genetic processes. </w:t>
      </w:r>
      <w:r w:rsidR="001D443E">
        <w:rPr>
          <w:rFonts w:ascii="Times New Roman" w:hAnsi="Times New Roman" w:cs="Times New Roman"/>
          <w:sz w:val="24"/>
          <w:szCs w:val="24"/>
        </w:rPr>
        <w:t>High throughput analytical systems such as microarrays can help in demonstration of salivary mRNAs. MicroRNA studies using RT-PCR and TaqMan arrays can aid in cancer genetics. Two-dimensional gel electrophoresis and mass spectrometry is of immense aid in salivary proteomics. Capillary electrophoresis in combination with mass spectrometry</w:t>
      </w:r>
      <w:r w:rsidR="00780B61">
        <w:rPr>
          <w:rFonts w:ascii="Times New Roman" w:hAnsi="Times New Roman" w:cs="Times New Roman"/>
          <w:sz w:val="24"/>
          <w:szCs w:val="24"/>
        </w:rPr>
        <w:t xml:space="preserve"> can help in evaluation of salivary metabolites thereby aiding in distinguishing healthy subjects from diseased individuals. </w:t>
      </w:r>
    </w:p>
    <w:p w14:paraId="21DB5CD0" w14:textId="45C4F4A0" w:rsidR="00753CDF" w:rsidRDefault="00753CDF" w:rsidP="00BC0C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Diagnostic uses of salivary biomarkers have been established in several fields including caries and periodontal diseases, autoimmune diseases, forensics, substances &amp; drug abuse, cardiology with an impetus on myocardial infarction, diabetes, renal diseases, psychological disorders and infectious diseases including the recent </w:t>
      </w:r>
      <w:r w:rsidR="00234661">
        <w:rPr>
          <w:rFonts w:ascii="Times New Roman" w:hAnsi="Times New Roman" w:cs="Times New Roman"/>
          <w:sz w:val="24"/>
          <w:szCs w:val="24"/>
        </w:rPr>
        <w:t xml:space="preserve">pandemic outbreak of Sars- Cov2. </w:t>
      </w:r>
    </w:p>
    <w:p w14:paraId="2FE969A7" w14:textId="10E05051" w:rsidR="00234661" w:rsidRDefault="00234661" w:rsidP="00BC0C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372C9D">
        <w:rPr>
          <w:rFonts w:ascii="Times New Roman" w:hAnsi="Times New Roman" w:cs="Times New Roman"/>
          <w:sz w:val="24"/>
          <w:szCs w:val="24"/>
        </w:rPr>
        <w:t xml:space="preserve">Saliva has several advantages in being used as a diagnostic medium such as easy, patient – compliant collection process that is not only simple and faster but also being cost- effective and a long-time stable material thereby making it an ideal translational research tool. </w:t>
      </w:r>
    </w:p>
    <w:p w14:paraId="0875FEE2" w14:textId="31BFD435" w:rsidR="00E0345B" w:rsidRDefault="00E0345B" w:rsidP="00BC0C70">
      <w:pPr>
        <w:rPr>
          <w:rFonts w:ascii="Times New Roman" w:hAnsi="Times New Roman" w:cs="Times New Roman"/>
          <w:sz w:val="24"/>
          <w:szCs w:val="24"/>
        </w:rPr>
      </w:pPr>
    </w:p>
    <w:p w14:paraId="273CC042" w14:textId="32883D5C" w:rsidR="00E0345B" w:rsidRDefault="00E0345B" w:rsidP="00BC0C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References:</w:t>
      </w:r>
    </w:p>
    <w:p w14:paraId="2FA6C8F8" w14:textId="14F67324" w:rsidR="00E0345B" w:rsidRDefault="00A24B97" w:rsidP="00E0345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24B97">
        <w:rPr>
          <w:rFonts w:ascii="Times New Roman" w:hAnsi="Times New Roman" w:cs="Times New Roman"/>
          <w:sz w:val="24"/>
          <w:szCs w:val="24"/>
        </w:rPr>
        <w:t>Salivary Diagnostics, Current Reality and Future Prospects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hyperlink r:id="rId5" w:history="1">
        <w:r w:rsidRPr="00913624">
          <w:rPr>
            <w:rStyle w:val="Hyperlink"/>
            <w:rFonts w:ascii="Times New Roman" w:hAnsi="Times New Roman" w:cs="Times New Roman"/>
            <w:sz w:val="24"/>
            <w:szCs w:val="24"/>
          </w:rPr>
          <w:t>http://dx.doi.org/10.5772/59417</w:t>
        </w:r>
      </w:hyperlink>
    </w:p>
    <w:p w14:paraId="414C9902" w14:textId="159243B2" w:rsidR="00A24B97" w:rsidRPr="000F3AB3" w:rsidRDefault="00A24B97" w:rsidP="000F3AB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Pr="00A24B97">
        <w:rPr>
          <w:rFonts w:ascii="Times New Roman" w:hAnsi="Times New Roman" w:cs="Times New Roman"/>
          <w:sz w:val="24"/>
          <w:szCs w:val="24"/>
        </w:rPr>
        <w:t>ollection, Storage, and Processing of Saliva Samples for Downstream Molecular Applications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A24B97">
        <w:rPr>
          <w:rFonts w:ascii="Times New Roman" w:hAnsi="Times New Roman" w:cs="Times New Roman"/>
          <w:sz w:val="24"/>
          <w:szCs w:val="24"/>
        </w:rPr>
        <w:t>Methods in molecular biology (Clifton, N.J.) · July 2010 DOI: 10.1007/978-1-60761-820-1_2 </w:t>
      </w:r>
    </w:p>
    <w:p w14:paraId="22369135" w14:textId="77777777" w:rsidR="00E0345B" w:rsidRDefault="00E0345B" w:rsidP="00BC0C70">
      <w:pPr>
        <w:rPr>
          <w:rFonts w:ascii="Times New Roman" w:hAnsi="Times New Roman" w:cs="Times New Roman"/>
          <w:sz w:val="24"/>
          <w:szCs w:val="24"/>
        </w:rPr>
      </w:pPr>
    </w:p>
    <w:p w14:paraId="637E1655" w14:textId="77777777" w:rsidR="00372C9D" w:rsidRPr="004938EC" w:rsidRDefault="00372C9D" w:rsidP="00BC0C70">
      <w:pPr>
        <w:rPr>
          <w:rFonts w:ascii="Times New Roman" w:hAnsi="Times New Roman" w:cs="Times New Roman"/>
          <w:sz w:val="24"/>
          <w:szCs w:val="24"/>
        </w:rPr>
      </w:pPr>
    </w:p>
    <w:sectPr w:rsidR="00372C9D" w:rsidRPr="004938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AE5445"/>
    <w:multiLevelType w:val="hybridMultilevel"/>
    <w:tmpl w:val="435CA33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A006F3"/>
    <w:multiLevelType w:val="hybridMultilevel"/>
    <w:tmpl w:val="96AE2C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3139694">
    <w:abstractNumId w:val="1"/>
  </w:num>
  <w:num w:numId="2" w16cid:durableId="1291403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226"/>
    <w:rsid w:val="000F3AB3"/>
    <w:rsid w:val="001D133C"/>
    <w:rsid w:val="001D443E"/>
    <w:rsid w:val="00234661"/>
    <w:rsid w:val="00372C9D"/>
    <w:rsid w:val="004938EC"/>
    <w:rsid w:val="005C00DE"/>
    <w:rsid w:val="00753CDF"/>
    <w:rsid w:val="00780B61"/>
    <w:rsid w:val="00877D95"/>
    <w:rsid w:val="00A24B97"/>
    <w:rsid w:val="00B05FCB"/>
    <w:rsid w:val="00BC0C70"/>
    <w:rsid w:val="00CB2226"/>
    <w:rsid w:val="00E0345B"/>
    <w:rsid w:val="00EF09C1"/>
    <w:rsid w:val="00FD7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907D48"/>
  <w15:chartTrackingRefBased/>
  <w15:docId w15:val="{EB9D142D-3107-4049-A167-74C3F8171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345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24B9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4B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dx.doi.org/10.5772/5941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1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Sharada T Rajan</dc:creator>
  <cp:keywords/>
  <dc:description/>
  <cp:lastModifiedBy>Dr. Sharada T Rajan</cp:lastModifiedBy>
  <cp:revision>6</cp:revision>
  <dcterms:created xsi:type="dcterms:W3CDTF">2022-06-09T06:41:00Z</dcterms:created>
  <dcterms:modified xsi:type="dcterms:W3CDTF">2023-08-11T04:24:00Z</dcterms:modified>
</cp:coreProperties>
</file>