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BA5645" w14:textId="1517E127" w:rsidR="00412E37" w:rsidRDefault="00412E37" w:rsidP="00FC5067">
      <w:pPr>
        <w:jc w:val="both"/>
        <w:rPr>
          <w:rFonts w:ascii="Times" w:hAnsi="Times"/>
          <w:sz w:val="28"/>
          <w:szCs w:val="28"/>
        </w:rPr>
      </w:pPr>
      <w:r>
        <w:t>﻿</w:t>
      </w:r>
      <w:r w:rsidRPr="00FC5067">
        <w:rPr>
          <w:rFonts w:ascii="Times" w:hAnsi="Times"/>
          <w:b/>
          <w:bCs/>
          <w:sz w:val="28"/>
          <w:szCs w:val="28"/>
        </w:rPr>
        <w:t>Measurement and Evaluation of the Normal Range of</w:t>
      </w:r>
      <w:r w:rsidRPr="00FC5067">
        <w:rPr>
          <w:rFonts w:ascii="Times" w:hAnsi="Times"/>
          <w:b/>
          <w:bCs/>
          <w:sz w:val="28"/>
          <w:szCs w:val="28"/>
        </w:rPr>
        <w:t xml:space="preserve"> </w:t>
      </w:r>
      <w:r w:rsidRPr="00FC5067">
        <w:rPr>
          <w:rFonts w:ascii="Times" w:hAnsi="Times"/>
          <w:b/>
          <w:bCs/>
          <w:sz w:val="28"/>
          <w:szCs w:val="28"/>
        </w:rPr>
        <w:t>Maximal Mouth</w:t>
      </w:r>
      <w:r w:rsidR="00FC5067">
        <w:rPr>
          <w:rFonts w:ascii="Times" w:hAnsi="Times"/>
          <w:b/>
          <w:bCs/>
          <w:sz w:val="28"/>
          <w:szCs w:val="28"/>
        </w:rPr>
        <w:t xml:space="preserve"> </w:t>
      </w:r>
      <w:r w:rsidRPr="00FC5067">
        <w:rPr>
          <w:rFonts w:ascii="Times" w:hAnsi="Times"/>
          <w:b/>
          <w:bCs/>
          <w:sz w:val="28"/>
          <w:szCs w:val="28"/>
        </w:rPr>
        <w:t>Opening and Its Correlation with Age, Body</w:t>
      </w:r>
      <w:r w:rsidRPr="00FC5067">
        <w:rPr>
          <w:rFonts w:ascii="Times" w:hAnsi="Times"/>
          <w:b/>
          <w:bCs/>
          <w:sz w:val="28"/>
          <w:szCs w:val="28"/>
        </w:rPr>
        <w:t xml:space="preserve"> </w:t>
      </w:r>
      <w:r w:rsidRPr="00FC5067">
        <w:rPr>
          <w:rFonts w:ascii="Times" w:hAnsi="Times"/>
          <w:b/>
          <w:bCs/>
          <w:sz w:val="28"/>
          <w:szCs w:val="28"/>
        </w:rPr>
        <w:t>Height, Weight, and Gender in the Young</w:t>
      </w:r>
      <w:r w:rsidRPr="00FC5067">
        <w:rPr>
          <w:rFonts w:ascii="Times" w:hAnsi="Times"/>
          <w:b/>
          <w:bCs/>
          <w:sz w:val="28"/>
          <w:szCs w:val="28"/>
        </w:rPr>
        <w:t xml:space="preserve"> </w:t>
      </w:r>
      <w:r w:rsidRPr="00FC5067">
        <w:rPr>
          <w:rFonts w:ascii="Times" w:hAnsi="Times"/>
          <w:b/>
          <w:bCs/>
          <w:sz w:val="28"/>
          <w:szCs w:val="28"/>
        </w:rPr>
        <w:t>Indian Population</w:t>
      </w:r>
      <w:r w:rsidR="00FC5067" w:rsidRPr="00FC5067">
        <w:rPr>
          <w:rFonts w:ascii="Times" w:hAnsi="Times"/>
          <w:b/>
          <w:bCs/>
          <w:sz w:val="28"/>
          <w:szCs w:val="28"/>
        </w:rPr>
        <w:t>.</w:t>
      </w:r>
    </w:p>
    <w:p w14:paraId="62407E23" w14:textId="77777777" w:rsidR="00412E37" w:rsidRDefault="00412E37" w:rsidP="00412E37">
      <w:pPr>
        <w:rPr>
          <w:rFonts w:ascii="Calibri" w:hAnsi="Calibri" w:cs="Calibri"/>
          <w:sz w:val="28"/>
          <w:szCs w:val="28"/>
        </w:rPr>
      </w:pPr>
      <w:r w:rsidRPr="00412E37">
        <w:rPr>
          <w:rFonts w:ascii="Calibri" w:hAnsi="Calibri" w:cs="Calibri"/>
          <w:sz w:val="28"/>
          <w:szCs w:val="28"/>
        </w:rPr>
        <w:t>﻿</w:t>
      </w:r>
    </w:p>
    <w:p w14:paraId="2B8E9A8C" w14:textId="745935CF" w:rsidR="00412E37" w:rsidRPr="00FC5067" w:rsidRDefault="006D6612" w:rsidP="00412E37">
      <w:pPr>
        <w:rPr>
          <w:rFonts w:ascii="Times" w:hAnsi="Times"/>
        </w:rPr>
      </w:pPr>
      <w:r>
        <w:rPr>
          <w:rFonts w:ascii="Times" w:hAnsi="Times"/>
        </w:rPr>
        <w:t xml:space="preserve">Dr. </w:t>
      </w:r>
      <w:r w:rsidR="00412E37" w:rsidRPr="00FC5067">
        <w:rPr>
          <w:rFonts w:ascii="Times" w:hAnsi="Times"/>
        </w:rPr>
        <w:t>Arun Kumar</w:t>
      </w:r>
    </w:p>
    <w:p w14:paraId="18BB9912" w14:textId="43C29E66" w:rsidR="00412E37" w:rsidRPr="00FC5067" w:rsidRDefault="00412E37" w:rsidP="00412E37">
      <w:pPr>
        <w:rPr>
          <w:rFonts w:ascii="Times" w:hAnsi="Times"/>
        </w:rPr>
      </w:pPr>
      <w:r w:rsidRPr="00FC5067">
        <w:rPr>
          <w:rFonts w:ascii="Calibri" w:hAnsi="Calibri" w:cs="Calibri"/>
        </w:rPr>
        <w:t>﻿</w:t>
      </w:r>
      <w:r w:rsidRPr="00FC5067">
        <w:rPr>
          <w:rFonts w:ascii="Times" w:hAnsi="Times"/>
        </w:rPr>
        <w:t>Professor</w:t>
      </w:r>
    </w:p>
    <w:p w14:paraId="6909A46A" w14:textId="6C02233A" w:rsidR="00412E37" w:rsidRDefault="00412E37" w:rsidP="00412E37">
      <w:pPr>
        <w:rPr>
          <w:rFonts w:ascii="Times" w:hAnsi="Times"/>
          <w:sz w:val="28"/>
          <w:szCs w:val="28"/>
        </w:rPr>
      </w:pPr>
      <w:r w:rsidRPr="00FC5067">
        <w:rPr>
          <w:rFonts w:ascii="Times" w:hAnsi="Times"/>
        </w:rPr>
        <w:t>Department of Pedodontics and Preventive Dentistry, Post</w:t>
      </w:r>
      <w:r w:rsidRPr="00FC5067">
        <w:rPr>
          <w:rFonts w:ascii="Times" w:hAnsi="Times"/>
        </w:rPr>
        <w:t xml:space="preserve"> </w:t>
      </w:r>
      <w:r w:rsidRPr="00FC5067">
        <w:rPr>
          <w:rFonts w:ascii="Times" w:hAnsi="Times"/>
        </w:rPr>
        <w:t>Graduate Institute of Dental Sciences,</w:t>
      </w:r>
      <w:r w:rsidRPr="00FC5067">
        <w:rPr>
          <w:rFonts w:ascii="Times" w:hAnsi="Times"/>
        </w:rPr>
        <w:t xml:space="preserve"> Pandit Bhagwat Dayal Sharma University of Health Sciences, Rohtak </w:t>
      </w:r>
      <w:r w:rsidRPr="00FC5067">
        <w:rPr>
          <w:rFonts w:ascii="Times" w:hAnsi="Times"/>
        </w:rPr>
        <w:t>Haryana, India</w:t>
      </w:r>
      <w:r>
        <w:rPr>
          <w:rFonts w:ascii="Times" w:hAnsi="Times"/>
          <w:sz w:val="28"/>
          <w:szCs w:val="28"/>
        </w:rPr>
        <w:t>.</w:t>
      </w:r>
    </w:p>
    <w:p w14:paraId="290E6B7F" w14:textId="7B13D8C2" w:rsidR="00412E37" w:rsidRDefault="00412E37" w:rsidP="00412E37">
      <w:pPr>
        <w:rPr>
          <w:rFonts w:ascii="Times" w:hAnsi="Times"/>
          <w:sz w:val="28"/>
          <w:szCs w:val="28"/>
        </w:rPr>
      </w:pPr>
    </w:p>
    <w:p w14:paraId="436F8117" w14:textId="3024020B" w:rsidR="006D6612" w:rsidRPr="006D6612" w:rsidRDefault="006D6612" w:rsidP="00412E37">
      <w:pPr>
        <w:rPr>
          <w:rFonts w:ascii="Times" w:hAnsi="Times"/>
          <w:b/>
          <w:bCs/>
          <w:sz w:val="28"/>
          <w:szCs w:val="28"/>
        </w:rPr>
      </w:pPr>
      <w:r w:rsidRPr="006D6612">
        <w:rPr>
          <w:rFonts w:ascii="Times" w:hAnsi="Times"/>
          <w:b/>
          <w:bCs/>
          <w:sz w:val="28"/>
          <w:szCs w:val="28"/>
        </w:rPr>
        <w:t>Abstract:</w:t>
      </w:r>
    </w:p>
    <w:p w14:paraId="42B561AA" w14:textId="1D723BC4" w:rsidR="006D6612" w:rsidRDefault="006D6612" w:rsidP="006D6612">
      <w:pPr>
        <w:jc w:val="both"/>
        <w:rPr>
          <w:rFonts w:ascii="Times" w:hAnsi="Times"/>
        </w:rPr>
      </w:pPr>
      <w:r w:rsidRPr="006D6612">
        <w:rPr>
          <w:rFonts w:ascii="Calibri" w:hAnsi="Calibri" w:cs="Calibri"/>
          <w:sz w:val="28"/>
          <w:szCs w:val="28"/>
        </w:rPr>
        <w:t>﻿</w:t>
      </w:r>
      <w:r w:rsidRPr="006D6612">
        <w:rPr>
          <w:rFonts w:ascii="Times" w:hAnsi="Times"/>
          <w:b/>
          <w:bCs/>
        </w:rPr>
        <w:t>Aim:</w:t>
      </w:r>
      <w:r w:rsidRPr="006D6612">
        <w:rPr>
          <w:rFonts w:ascii="Times" w:hAnsi="Times"/>
        </w:rPr>
        <w:t xml:space="preserve"> To measure and evaluate the normal range of maximal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mouth opening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(MMO) in young children aged 3 to 12 years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from Indian population and to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examine the possible influence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of age, gender, height, and body weight on MMO.</w:t>
      </w:r>
    </w:p>
    <w:p w14:paraId="426B8187" w14:textId="77777777" w:rsidR="006D6612" w:rsidRPr="006D6612" w:rsidRDefault="006D6612" w:rsidP="006D6612">
      <w:pPr>
        <w:jc w:val="both"/>
        <w:rPr>
          <w:rFonts w:ascii="Times" w:hAnsi="Times"/>
        </w:rPr>
      </w:pPr>
    </w:p>
    <w:p w14:paraId="001B5A13" w14:textId="31550225" w:rsidR="006D6612" w:rsidRDefault="006D6612" w:rsidP="006D6612">
      <w:pPr>
        <w:jc w:val="both"/>
        <w:rPr>
          <w:rFonts w:ascii="Times" w:hAnsi="Times"/>
        </w:rPr>
      </w:pPr>
      <w:r w:rsidRPr="006D6612">
        <w:rPr>
          <w:rFonts w:ascii="Times" w:hAnsi="Times"/>
          <w:b/>
          <w:bCs/>
        </w:rPr>
        <w:t>Materials and methods:</w:t>
      </w:r>
      <w:r w:rsidRPr="006D6612">
        <w:rPr>
          <w:rFonts w:ascii="Times" w:hAnsi="Times"/>
        </w:rPr>
        <w:t xml:space="preserve"> The assessment of MMO is accomplished with a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 xml:space="preserve">modified Vernier </w:t>
      </w:r>
      <w:proofErr w:type="spellStart"/>
      <w:r w:rsidRPr="006D6612">
        <w:rPr>
          <w:rFonts w:ascii="Times" w:hAnsi="Times"/>
        </w:rPr>
        <w:t>caliper</w:t>
      </w:r>
      <w:proofErr w:type="spellEnd"/>
      <w:r w:rsidRPr="006D6612">
        <w:rPr>
          <w:rFonts w:ascii="Times" w:hAnsi="Times"/>
        </w:rPr>
        <w:t xml:space="preserve"> by measuring the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distance between the incisal edge of upper and lower incisor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during MMO up to the painless limit. Participants of the study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were healthy children selected among regular students from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local schools.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Age, gender, height, and body weight of each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child were also recorded at the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same time.</w:t>
      </w:r>
    </w:p>
    <w:p w14:paraId="254000B6" w14:textId="77777777" w:rsidR="006D6612" w:rsidRPr="006D6612" w:rsidRDefault="006D6612" w:rsidP="006D6612">
      <w:pPr>
        <w:jc w:val="both"/>
        <w:rPr>
          <w:rFonts w:ascii="Times" w:hAnsi="Times"/>
        </w:rPr>
      </w:pPr>
    </w:p>
    <w:p w14:paraId="581BB0BB" w14:textId="0F964548" w:rsidR="006D6612" w:rsidRDefault="006D6612" w:rsidP="006D6612">
      <w:pPr>
        <w:jc w:val="both"/>
        <w:rPr>
          <w:rFonts w:ascii="Times" w:hAnsi="Times"/>
        </w:rPr>
      </w:pPr>
      <w:r w:rsidRPr="006D6612">
        <w:rPr>
          <w:rFonts w:ascii="Times" w:hAnsi="Times"/>
          <w:b/>
          <w:bCs/>
        </w:rPr>
        <w:t>Results:</w:t>
      </w:r>
      <w:r w:rsidRPr="006D6612">
        <w:rPr>
          <w:rFonts w:ascii="Times" w:hAnsi="Times"/>
        </w:rPr>
        <w:t xml:space="preserve"> The results of the present study revealed that MMO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in Indian children was 41.61, 44.9, and 46.81 mm for boys and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40.09, 44.22, and 46.2 mm for girls at age of 3, 4, and 5 years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respectively. In mixed dentition, the MMO in Indian children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was 46.04, 48.53, and 52.38 mm for boys and 45.95, 47.27,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and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52.05 mm for girls at age groups of 6 to 8, 8 to 10, and 10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to 12 years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respectively. Further significant associations were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noted between age, height, body weight, and MMO. However,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no gender difference was observed.</w:t>
      </w:r>
    </w:p>
    <w:p w14:paraId="12EC91EF" w14:textId="77777777" w:rsidR="006D6612" w:rsidRPr="006D6612" w:rsidRDefault="006D6612" w:rsidP="006D6612">
      <w:pPr>
        <w:jc w:val="both"/>
        <w:rPr>
          <w:rFonts w:ascii="Times" w:hAnsi="Times"/>
        </w:rPr>
      </w:pPr>
    </w:p>
    <w:p w14:paraId="4E24A32D" w14:textId="43888348" w:rsidR="006D6612" w:rsidRPr="006D6612" w:rsidRDefault="006D6612" w:rsidP="006D6612">
      <w:pPr>
        <w:jc w:val="both"/>
        <w:rPr>
          <w:rFonts w:ascii="Times" w:hAnsi="Times"/>
        </w:rPr>
      </w:pPr>
      <w:r w:rsidRPr="006D6612">
        <w:rPr>
          <w:rFonts w:ascii="Times" w:hAnsi="Times"/>
          <w:b/>
          <w:bCs/>
        </w:rPr>
        <w:t>Conclusion:</w:t>
      </w:r>
      <w:r w:rsidRPr="006D6612">
        <w:rPr>
          <w:rFonts w:ascii="Times" w:hAnsi="Times"/>
        </w:rPr>
        <w:t xml:space="preserve"> A definite relationship exists between MMO,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age, height, and body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weight in Indian children with primary</w:t>
      </w:r>
      <w:r w:rsidRPr="006D6612">
        <w:rPr>
          <w:rFonts w:ascii="Times" w:hAnsi="Times"/>
        </w:rPr>
        <w:t xml:space="preserve"> </w:t>
      </w:r>
      <w:r w:rsidRPr="006D6612">
        <w:rPr>
          <w:rFonts w:ascii="Times" w:hAnsi="Times"/>
        </w:rPr>
        <w:t>dentition as well as in mixed dentition.</w:t>
      </w:r>
    </w:p>
    <w:p w14:paraId="7FB907A0" w14:textId="77777777" w:rsidR="006D6612" w:rsidRPr="006D6612" w:rsidRDefault="006D6612" w:rsidP="006D6612">
      <w:pPr>
        <w:jc w:val="both"/>
        <w:rPr>
          <w:rFonts w:ascii="Times" w:hAnsi="Times"/>
        </w:rPr>
      </w:pPr>
    </w:p>
    <w:p w14:paraId="706F1B69" w14:textId="2DFD30DF" w:rsidR="006D6612" w:rsidRPr="006D6612" w:rsidRDefault="006D6612" w:rsidP="006D6612">
      <w:pPr>
        <w:jc w:val="both"/>
        <w:rPr>
          <w:rFonts w:ascii="Times" w:hAnsi="Times"/>
        </w:rPr>
      </w:pPr>
      <w:r w:rsidRPr="006D6612">
        <w:rPr>
          <w:rFonts w:ascii="Times" w:hAnsi="Times"/>
          <w:b/>
          <w:bCs/>
        </w:rPr>
        <w:t>Keywords:</w:t>
      </w:r>
      <w:r w:rsidRPr="006D6612">
        <w:rPr>
          <w:rFonts w:ascii="Times" w:hAnsi="Times"/>
        </w:rPr>
        <w:t xml:space="preserve"> Age, Body height, Body weight, Children, Gende</w:t>
      </w:r>
      <w:r w:rsidRPr="006D6612">
        <w:rPr>
          <w:rFonts w:ascii="Times" w:hAnsi="Times"/>
        </w:rPr>
        <w:t>r, Mouth Opening.</w:t>
      </w:r>
    </w:p>
    <w:sectPr w:rsidR="006D6612" w:rsidRPr="006D66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E37"/>
    <w:rsid w:val="00412E37"/>
    <w:rsid w:val="006D6612"/>
    <w:rsid w:val="00FC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741AE6"/>
  <w15:chartTrackingRefBased/>
  <w15:docId w15:val="{ACAB207E-E547-A941-8CE1-BD857DA0A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2023-06-08T12:52:00Z</dcterms:created>
  <dcterms:modified xsi:type="dcterms:W3CDTF">2023-06-08T12:59:00Z</dcterms:modified>
</cp:coreProperties>
</file>