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E0E85A" w14:textId="5407F294" w:rsidR="004C2B3C" w:rsidRPr="005C5F0A" w:rsidRDefault="004C2B3C" w:rsidP="004C2B3C">
      <w:pPr>
        <w:pStyle w:val="Heading1"/>
        <w:rPr>
          <w:b/>
          <w:color w:val="7030A0"/>
        </w:rPr>
      </w:pPr>
      <w:r w:rsidRPr="005C5F0A">
        <w:rPr>
          <w:rStyle w:val="Hyperlink"/>
          <w:b/>
          <w:color w:val="7030A0"/>
          <w:u w:val="none"/>
        </w:rPr>
        <w:t>Discovering the Health Benefits of Clear Aligner Therapy:</w:t>
      </w:r>
    </w:p>
    <w:p w14:paraId="313E9060" w14:textId="77777777" w:rsidR="004C2B3C" w:rsidRPr="004C2B3C" w:rsidRDefault="004C2B3C" w:rsidP="004C2B3C">
      <w:pPr>
        <w:rPr>
          <w:b/>
        </w:rPr>
      </w:pPr>
    </w:p>
    <w:p w14:paraId="483577E2" w14:textId="597D9D1D" w:rsidR="004C2B3C" w:rsidRPr="004C2B3C" w:rsidRDefault="004C2B3C" w:rsidP="004C2B3C">
      <w:pPr>
        <w:rPr>
          <w:rFonts w:ascii="Neue Haas Grotesk Text Pro" w:hAnsi="Neue Haas Grotesk Text Pro"/>
        </w:rPr>
      </w:pPr>
      <w:r w:rsidRPr="004C2B3C">
        <w:rPr>
          <w:rFonts w:ascii="Neue Haas Grotesk Text Pro" w:hAnsi="Neue Haas Grotesk Text Pro"/>
        </w:rPr>
        <w:t>Presenter</w:t>
      </w:r>
      <w:r w:rsidR="000C1EB5">
        <w:rPr>
          <w:rFonts w:ascii="Neue Haas Grotesk Text Pro" w:hAnsi="Neue Haas Grotesk Text Pro"/>
        </w:rPr>
        <w:t xml:space="preserve">s: </w:t>
      </w:r>
      <w:r w:rsidRPr="004C2B3C">
        <w:rPr>
          <w:rFonts w:ascii="Neue Haas Grotesk Text Pro" w:hAnsi="Neue Haas Grotesk Text Pro"/>
        </w:rPr>
        <w:t xml:space="preserve"> </w:t>
      </w:r>
      <w:r w:rsidR="000C1EB5">
        <w:rPr>
          <w:rFonts w:ascii="Neue Haas Grotesk Text Pro" w:hAnsi="Neue Haas Grotesk Text Pro"/>
        </w:rPr>
        <w:t>Ben Miraglia, DDS &amp; Lauren Gueits, RDH, BS</w:t>
      </w:r>
    </w:p>
    <w:p w14:paraId="0F1DDACF" w14:textId="410E77F1" w:rsidR="004C2B3C" w:rsidRDefault="000C1EB5" w:rsidP="004C2B3C">
      <w:pPr>
        <w:rPr>
          <w:rFonts w:ascii="Neue Haas Grotesk Text Pro" w:hAnsi="Neue Haas Grotesk Text Pro"/>
        </w:rPr>
      </w:pPr>
      <w:r>
        <w:rPr>
          <w:rFonts w:ascii="Neue Haas Grotesk Text Pro" w:hAnsi="Neue Haas Grotesk Text Pro"/>
        </w:rPr>
        <w:t xml:space="preserve">Workshop: </w:t>
      </w:r>
    </w:p>
    <w:p w14:paraId="62060BA3" w14:textId="13425B0A" w:rsidR="009C72F0" w:rsidRDefault="009C72F0" w:rsidP="004C2B3C">
      <w:pPr>
        <w:rPr>
          <w:rFonts w:ascii="Neue Haas Grotesk Text Pro" w:hAnsi="Neue Haas Grotesk Text Pro"/>
        </w:rPr>
      </w:pPr>
      <w:r>
        <w:rPr>
          <w:rFonts w:ascii="Neue Haas Grotesk Text Pro" w:hAnsi="Neue Haas Grotesk Text Pro"/>
        </w:rPr>
        <w:t xml:space="preserve">Target Audience: </w:t>
      </w:r>
      <w:r w:rsidR="000C1EB5">
        <w:rPr>
          <w:rFonts w:ascii="Neue Haas Grotesk Text Pro" w:hAnsi="Neue Haas Grotesk Text Pro"/>
        </w:rPr>
        <w:t xml:space="preserve"> Dentists and </w:t>
      </w:r>
      <w:r>
        <w:rPr>
          <w:rFonts w:ascii="Neue Haas Grotesk Text Pro" w:hAnsi="Neue Haas Grotesk Text Pro"/>
        </w:rPr>
        <w:t xml:space="preserve">Dental Hygienists </w:t>
      </w:r>
    </w:p>
    <w:p w14:paraId="3226CBB5" w14:textId="3005C8B1" w:rsidR="004C2B3C" w:rsidRDefault="004C2B3C" w:rsidP="004C2B3C">
      <w:pPr>
        <w:rPr>
          <w:rFonts w:ascii="Neue Haas Grotesk Text Pro" w:hAnsi="Neue Haas Grotesk Text Pro"/>
        </w:rPr>
      </w:pPr>
      <w:r>
        <w:rPr>
          <w:rFonts w:ascii="Neue Haas Grotesk Text Pro" w:hAnsi="Neue Haas Grotesk Text Pro"/>
        </w:rPr>
        <w:t>Course- 2</w:t>
      </w:r>
      <w:r w:rsidR="009C72F0">
        <w:rPr>
          <w:rFonts w:ascii="Neue Haas Grotesk Text Pro" w:hAnsi="Neue Haas Grotesk Text Pro"/>
        </w:rPr>
        <w:t xml:space="preserve"> </w:t>
      </w:r>
      <w:r>
        <w:rPr>
          <w:rFonts w:ascii="Neue Haas Grotesk Text Pro" w:hAnsi="Neue Haas Grotesk Text Pro"/>
        </w:rPr>
        <w:t xml:space="preserve">hours </w:t>
      </w:r>
    </w:p>
    <w:p w14:paraId="68F0F9D4" w14:textId="148A1279" w:rsidR="00795098" w:rsidRDefault="00795098" w:rsidP="004C2B3C">
      <w:pPr>
        <w:rPr>
          <w:rFonts w:ascii="Neue Haas Grotesk Text Pro" w:hAnsi="Neue Haas Grotesk Text Pro"/>
        </w:rPr>
      </w:pPr>
      <w:r>
        <w:rPr>
          <w:rFonts w:ascii="Neue Haas Grotesk Text Pro" w:hAnsi="Neue Haas Grotesk Text Pro"/>
        </w:rPr>
        <w:t xml:space="preserve">Format- Live didactic course with interactive case reviews </w:t>
      </w:r>
    </w:p>
    <w:p w14:paraId="075FF086" w14:textId="77777777" w:rsidR="004C2B3C" w:rsidRPr="004C2B3C" w:rsidRDefault="004C2B3C" w:rsidP="004C2B3C">
      <w:pPr>
        <w:autoSpaceDE w:val="0"/>
        <w:autoSpaceDN w:val="0"/>
        <w:adjustRightInd w:val="0"/>
        <w:spacing w:after="0" w:line="240" w:lineRule="auto"/>
        <w:rPr>
          <w:rFonts w:ascii="NeueHaasGroteskDisplay-Medium" w:hAnsi="NeueHaasGroteskDisplay-Medium" w:cs="NeueHaasGroteskDisplay-Medium"/>
          <w:color w:val="FFFFFF"/>
          <w:sz w:val="20"/>
          <w:szCs w:val="20"/>
        </w:rPr>
      </w:pPr>
      <w:r w:rsidRPr="004C2B3C">
        <w:rPr>
          <w:rFonts w:ascii="NeueHaasGroteskDisplay-Medium" w:hAnsi="NeueHaasGroteskDisplay-Medium" w:cs="NeueHaasGroteskDisplay-Medium"/>
          <w:color w:val="FFFFFF"/>
          <w:sz w:val="20"/>
          <w:szCs w:val="20"/>
        </w:rPr>
        <w:t>Part I - The Hygienist’s Role: Identifying Malocclusion and the Benefits of Tooth Alignment</w:t>
      </w:r>
    </w:p>
    <w:p w14:paraId="069AF670" w14:textId="7AF3E56C" w:rsidR="004C2B3C" w:rsidRDefault="004C2B3C" w:rsidP="004C2B3C">
      <w:pPr>
        <w:autoSpaceDE w:val="0"/>
        <w:autoSpaceDN w:val="0"/>
        <w:adjustRightInd w:val="0"/>
        <w:spacing w:after="0" w:line="240" w:lineRule="auto"/>
        <w:rPr>
          <w:rFonts w:ascii="NeueHaasGroteskText-Regular" w:hAnsi="NeueHaasGroteskText-Regular" w:cs="NeueHaasGroteskText-Regular"/>
          <w:color w:val="000000"/>
          <w:sz w:val="24"/>
          <w:szCs w:val="24"/>
        </w:rPr>
      </w:pPr>
      <w:r w:rsidRPr="004C2B3C">
        <w:rPr>
          <w:rFonts w:ascii="NeueHaasGroteskText-Regular" w:hAnsi="NeueHaasGroteskText-Regular" w:cs="NeueHaasGroteskText-Regular"/>
          <w:color w:val="000000"/>
          <w:sz w:val="24"/>
          <w:szCs w:val="24"/>
        </w:rPr>
        <w:t xml:space="preserve">Course Description: </w:t>
      </w:r>
    </w:p>
    <w:p w14:paraId="79B552A6" w14:textId="77777777" w:rsidR="004C2B3C" w:rsidRPr="004C2B3C" w:rsidRDefault="004C2B3C" w:rsidP="004C2B3C">
      <w:pPr>
        <w:autoSpaceDE w:val="0"/>
        <w:autoSpaceDN w:val="0"/>
        <w:adjustRightInd w:val="0"/>
        <w:spacing w:after="0" w:line="240" w:lineRule="auto"/>
        <w:rPr>
          <w:rFonts w:ascii="NeueHaasGroteskDisplay-Medium" w:hAnsi="NeueHaasGroteskDisplay-Medium" w:cs="NeueHaasGroteskDisplay-Medium"/>
          <w:color w:val="FFFFFF"/>
          <w:sz w:val="20"/>
          <w:szCs w:val="20"/>
        </w:rPr>
      </w:pPr>
    </w:p>
    <w:p w14:paraId="01ECCB2F" w14:textId="735C4772" w:rsidR="004C2B3C" w:rsidRPr="004C2B3C" w:rsidRDefault="004C2B3C" w:rsidP="004C2B3C">
      <w:pPr>
        <w:autoSpaceDE w:val="0"/>
        <w:autoSpaceDN w:val="0"/>
        <w:adjustRightInd w:val="0"/>
        <w:spacing w:after="0" w:line="240" w:lineRule="auto"/>
        <w:rPr>
          <w:rFonts w:ascii="NeueHaasGroteskText-Regular" w:hAnsi="NeueHaasGroteskText-Regular" w:cs="NeueHaasGroteskText-Regular"/>
          <w:color w:val="000000"/>
          <w:sz w:val="24"/>
          <w:szCs w:val="24"/>
        </w:rPr>
      </w:pPr>
      <w:r w:rsidRPr="004C2B3C">
        <w:rPr>
          <w:rFonts w:ascii="NeueHaasGroteskText-Regular" w:hAnsi="NeueHaasGroteskText-Regular" w:cs="NeueHaasGroteskText-Regular"/>
          <w:color w:val="000000"/>
          <w:sz w:val="24"/>
          <w:szCs w:val="24"/>
        </w:rPr>
        <w:t>This course will give you a clear view of how integral proper arch</w:t>
      </w:r>
      <w:r w:rsidR="000C1EB5">
        <w:rPr>
          <w:rFonts w:ascii="NeueHaasGroteskText-Regular" w:hAnsi="NeueHaasGroteskText-Regular" w:cs="NeueHaasGroteskText-Regular"/>
          <w:color w:val="000000"/>
          <w:sz w:val="24"/>
          <w:szCs w:val="24"/>
        </w:rPr>
        <w:t xml:space="preserve"> morphology</w:t>
      </w:r>
      <w:r w:rsidRPr="004C2B3C">
        <w:rPr>
          <w:rFonts w:ascii="NeueHaasGroteskText-Regular" w:hAnsi="NeueHaasGroteskText-Regular" w:cs="NeueHaasGroteskText-Regular"/>
          <w:color w:val="000000"/>
          <w:sz w:val="24"/>
          <w:szCs w:val="24"/>
        </w:rPr>
        <w:t xml:space="preserve"> and tooth alignment is </w:t>
      </w:r>
      <w:r w:rsidR="000C1EB5">
        <w:rPr>
          <w:rFonts w:ascii="NeueHaasGroteskText-Regular" w:hAnsi="NeueHaasGroteskText-Regular" w:cs="NeueHaasGroteskText-Regular"/>
          <w:color w:val="000000"/>
          <w:sz w:val="24"/>
          <w:szCs w:val="24"/>
        </w:rPr>
        <w:t>integral to</w:t>
      </w:r>
      <w:r w:rsidRPr="004C2B3C">
        <w:rPr>
          <w:rFonts w:ascii="NeueHaasGroteskText-Regular" w:hAnsi="NeueHaasGroteskText-Regular" w:cs="NeueHaasGroteskText-Regular"/>
          <w:color w:val="000000"/>
          <w:sz w:val="24"/>
          <w:szCs w:val="24"/>
        </w:rPr>
        <w:t xml:space="preserve"> patients’ oral and overall health. Join Lauren Gueits, RDH, BS</w:t>
      </w:r>
      <w:r w:rsidR="000C1EB5">
        <w:rPr>
          <w:rFonts w:ascii="NeueHaasGroteskText-Regular" w:hAnsi="NeueHaasGroteskText-Regular" w:cs="NeueHaasGroteskText-Regular"/>
          <w:color w:val="000000"/>
          <w:sz w:val="24"/>
          <w:szCs w:val="24"/>
        </w:rPr>
        <w:t xml:space="preserve"> and Dr. Ben Miraglia</w:t>
      </w:r>
      <w:r w:rsidRPr="004C2B3C">
        <w:rPr>
          <w:rFonts w:ascii="NeueHaasGroteskText-Regular" w:hAnsi="NeueHaasGroteskText-Regular" w:cs="NeueHaasGroteskText-Regular"/>
          <w:color w:val="000000"/>
          <w:sz w:val="24"/>
          <w:szCs w:val="24"/>
        </w:rPr>
        <w:t xml:space="preserve"> as </w:t>
      </w:r>
      <w:r w:rsidR="000C1EB5">
        <w:rPr>
          <w:rFonts w:ascii="NeueHaasGroteskText-Regular" w:hAnsi="NeueHaasGroteskText-Regular" w:cs="NeueHaasGroteskText-Regular"/>
          <w:color w:val="000000"/>
          <w:sz w:val="24"/>
          <w:szCs w:val="24"/>
        </w:rPr>
        <w:t xml:space="preserve">they </w:t>
      </w:r>
      <w:r w:rsidRPr="004C2B3C">
        <w:rPr>
          <w:rFonts w:ascii="NeueHaasGroteskText-Regular" w:hAnsi="NeueHaasGroteskText-Regular" w:cs="NeueHaasGroteskText-Regular"/>
          <w:color w:val="000000"/>
          <w:sz w:val="24"/>
          <w:szCs w:val="24"/>
        </w:rPr>
        <w:t>review why proper tooth alignment is integral to comprehensive care</w:t>
      </w:r>
      <w:r w:rsidR="000C1EB5">
        <w:rPr>
          <w:rFonts w:ascii="NeueHaasGroteskText-Regular" w:hAnsi="NeueHaasGroteskText-Regular" w:cs="NeueHaasGroteskText-Regular"/>
          <w:color w:val="000000"/>
          <w:sz w:val="24"/>
          <w:szCs w:val="24"/>
        </w:rPr>
        <w:t xml:space="preserve">. </w:t>
      </w:r>
      <w:r w:rsidRPr="004C2B3C">
        <w:rPr>
          <w:rFonts w:ascii="NeueHaasGroteskText-Regular" w:hAnsi="NeueHaasGroteskText-Regular" w:cs="NeueHaasGroteskText-Regular"/>
          <w:color w:val="000000"/>
          <w:sz w:val="24"/>
          <w:szCs w:val="24"/>
        </w:rPr>
        <w:t>Attendees will learn talking points and examples of conversation starters to assist in effectively communicating the consequences of malocclusion and getting patients on board with</w:t>
      </w:r>
      <w:r w:rsidR="000C1EB5">
        <w:rPr>
          <w:rFonts w:ascii="NeueHaasGroteskText-Regular" w:hAnsi="NeueHaasGroteskText-Regular" w:cs="NeueHaasGroteskText-Regular"/>
          <w:color w:val="000000"/>
          <w:sz w:val="24"/>
          <w:szCs w:val="24"/>
        </w:rPr>
        <w:t xml:space="preserve"> </w:t>
      </w:r>
      <w:r w:rsidR="009C72F0" w:rsidRPr="004C2B3C">
        <w:rPr>
          <w:rFonts w:ascii="NeueHaasGroteskText-Regular" w:hAnsi="NeueHaasGroteskText-Regular" w:cs="NeueHaasGroteskText-Regular"/>
          <w:color w:val="000000"/>
          <w:sz w:val="24"/>
          <w:szCs w:val="24"/>
        </w:rPr>
        <w:t>recommended</w:t>
      </w:r>
      <w:r w:rsidRPr="004C2B3C">
        <w:rPr>
          <w:rFonts w:ascii="NeueHaasGroteskText-Regular" w:hAnsi="NeueHaasGroteskText-Regular" w:cs="NeueHaasGroteskText-Regular"/>
          <w:color w:val="000000"/>
          <w:sz w:val="24"/>
          <w:szCs w:val="24"/>
        </w:rPr>
        <w:t xml:space="preserve"> treatment. Interactive “jaw dropping” case reviews will make this course a must-see event! </w:t>
      </w:r>
    </w:p>
    <w:p w14:paraId="743B68CB" w14:textId="77777777" w:rsidR="004C2B3C" w:rsidRPr="004C2B3C" w:rsidRDefault="004C2B3C" w:rsidP="004C2B3C">
      <w:pPr>
        <w:autoSpaceDE w:val="0"/>
        <w:autoSpaceDN w:val="0"/>
        <w:adjustRightInd w:val="0"/>
        <w:spacing w:after="0" w:line="240" w:lineRule="auto"/>
        <w:rPr>
          <w:rFonts w:ascii="NeueHaasGroteskText-Regular" w:hAnsi="NeueHaasGroteskText-Regular" w:cs="NeueHaasGroteskText-Regular"/>
          <w:color w:val="000000"/>
          <w:sz w:val="24"/>
          <w:szCs w:val="24"/>
        </w:rPr>
      </w:pPr>
    </w:p>
    <w:p w14:paraId="26301FB9" w14:textId="77777777" w:rsidR="004C2B3C" w:rsidRPr="004C2B3C" w:rsidRDefault="004C2B3C" w:rsidP="004C2B3C">
      <w:pPr>
        <w:autoSpaceDE w:val="0"/>
        <w:autoSpaceDN w:val="0"/>
        <w:adjustRightInd w:val="0"/>
        <w:spacing w:after="0" w:line="240" w:lineRule="auto"/>
        <w:rPr>
          <w:rFonts w:ascii="NeueHaasGroteskDisplay-Medium" w:hAnsi="NeueHaasGroteskDisplay-Medium" w:cs="NeueHaasGroteskDisplay-Medium"/>
          <w:color w:val="000000"/>
          <w:sz w:val="24"/>
          <w:szCs w:val="24"/>
        </w:rPr>
      </w:pPr>
      <w:r w:rsidRPr="004C2B3C">
        <w:rPr>
          <w:rFonts w:ascii="NeueHaasGroteskDisplay-Medium" w:hAnsi="NeueHaasGroteskDisplay-Medium" w:cs="NeueHaasGroteskDisplay-Medium"/>
          <w:color w:val="000000"/>
          <w:sz w:val="24"/>
          <w:szCs w:val="24"/>
        </w:rPr>
        <w:t>Learning objectives:</w:t>
      </w:r>
    </w:p>
    <w:p w14:paraId="1F3DBCDF" w14:textId="77777777" w:rsidR="004C2B3C" w:rsidRPr="004C2B3C" w:rsidRDefault="004C2B3C" w:rsidP="004C2B3C">
      <w:pPr>
        <w:autoSpaceDE w:val="0"/>
        <w:autoSpaceDN w:val="0"/>
        <w:adjustRightInd w:val="0"/>
        <w:spacing w:after="0" w:line="240" w:lineRule="auto"/>
        <w:rPr>
          <w:rFonts w:ascii="NeueHaasGroteskDisplay-Medium" w:hAnsi="NeueHaasGroteskDisplay-Medium" w:cs="NeueHaasGroteskDisplay-Medium"/>
          <w:color w:val="000000"/>
          <w:sz w:val="24"/>
          <w:szCs w:val="24"/>
        </w:rPr>
      </w:pPr>
    </w:p>
    <w:p w14:paraId="1E83877D" w14:textId="77777777" w:rsidR="004C2B3C" w:rsidRPr="004C2B3C" w:rsidRDefault="004C2B3C" w:rsidP="004C2B3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NeueHaasGroteskText-Regular" w:hAnsi="NeueHaasGroteskText-Regular" w:cs="NeueHaasGroteskText-Regular"/>
          <w:color w:val="000000"/>
          <w:sz w:val="24"/>
          <w:szCs w:val="24"/>
        </w:rPr>
      </w:pPr>
      <w:r w:rsidRPr="004C2B3C">
        <w:rPr>
          <w:rFonts w:ascii="NeueHaasGroteskText-Regular" w:hAnsi="NeueHaasGroteskText-Regular" w:cs="NeueHaasGroteskText-Regular"/>
          <w:color w:val="000000"/>
          <w:sz w:val="24"/>
          <w:szCs w:val="24"/>
        </w:rPr>
        <w:t>Understand the connection between arch form/shape/malocclusion and overall health</w:t>
      </w:r>
    </w:p>
    <w:p w14:paraId="012F8493" w14:textId="6FA23227" w:rsidR="007404C0" w:rsidRPr="007404C0" w:rsidRDefault="004C2B3C" w:rsidP="007404C0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NeueHaasGroteskText-Regular" w:hAnsi="NeueHaasGroteskText-Regular" w:cs="NeueHaasGroteskText-Regular"/>
          <w:color w:val="000000"/>
          <w:sz w:val="24"/>
          <w:szCs w:val="24"/>
        </w:rPr>
      </w:pPr>
      <w:r w:rsidRPr="004C2B3C">
        <w:rPr>
          <w:rFonts w:ascii="NeueHaasGroteskText-Regular" w:hAnsi="NeueHaasGroteskText-Regular" w:cs="NeueHaasGroteskText-Regular"/>
          <w:color w:val="000000"/>
          <w:sz w:val="24"/>
          <w:szCs w:val="24"/>
        </w:rPr>
        <w:t>Identify consequences of malocclusion relating to the teeth/periodontium</w:t>
      </w:r>
    </w:p>
    <w:p w14:paraId="695685B4" w14:textId="77777777" w:rsidR="004C2B3C" w:rsidRPr="004C2B3C" w:rsidRDefault="004C2B3C" w:rsidP="004C2B3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NeueHaasGroteskText-Regular" w:hAnsi="NeueHaasGroteskText-Regular" w:cs="NeueHaasGroteskText-Regular"/>
          <w:color w:val="000000"/>
          <w:sz w:val="24"/>
          <w:szCs w:val="24"/>
        </w:rPr>
      </w:pPr>
      <w:r w:rsidRPr="004C2B3C">
        <w:rPr>
          <w:rFonts w:ascii="NeueHaasGroteskText-Regular" w:hAnsi="NeueHaasGroteskText-Regular" w:cs="NeueHaasGroteskText-Regular"/>
          <w:color w:val="000000"/>
          <w:sz w:val="24"/>
          <w:szCs w:val="24"/>
        </w:rPr>
        <w:t>Recognize the benefits of a “</w:t>
      </w:r>
      <w:proofErr w:type="spellStart"/>
      <w:r w:rsidRPr="004C2B3C">
        <w:rPr>
          <w:rFonts w:ascii="NeueHaasGroteskText-Regular" w:hAnsi="NeueHaasGroteskText-Regular" w:cs="NeueHaasGroteskText-Regular"/>
          <w:color w:val="000000"/>
          <w:sz w:val="24"/>
          <w:szCs w:val="24"/>
        </w:rPr>
        <w:t>Perio</w:t>
      </w:r>
      <w:proofErr w:type="spellEnd"/>
      <w:r w:rsidRPr="004C2B3C">
        <w:rPr>
          <w:rFonts w:ascii="NeueHaasGroteskText-Regular" w:hAnsi="NeueHaasGroteskText-Regular" w:cs="NeueHaasGroteskText-Regular"/>
          <w:color w:val="000000"/>
          <w:sz w:val="24"/>
          <w:szCs w:val="24"/>
        </w:rPr>
        <w:t>-Ortho-Restorative” clinical protocol</w:t>
      </w:r>
    </w:p>
    <w:p w14:paraId="37543683" w14:textId="401693D7" w:rsidR="004C2B3C" w:rsidRPr="004C2B3C" w:rsidRDefault="004C2B3C" w:rsidP="004C2B3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NeueHaasGroteskText-Regular" w:hAnsi="NeueHaasGroteskText-Regular" w:cs="NeueHaasGroteskText-Regular"/>
          <w:color w:val="000000"/>
          <w:sz w:val="24"/>
          <w:szCs w:val="24"/>
        </w:rPr>
      </w:pPr>
      <w:r w:rsidRPr="004C2B3C">
        <w:rPr>
          <w:rFonts w:ascii="NeueHaasGroteskText-Regular" w:hAnsi="NeueHaasGroteskText-Regular" w:cs="NeueHaasGroteskText-Regular"/>
          <w:color w:val="000000"/>
          <w:sz w:val="24"/>
          <w:szCs w:val="24"/>
        </w:rPr>
        <w:t xml:space="preserve">Gain confidence in your </w:t>
      </w:r>
      <w:r w:rsidR="00A43FE9">
        <w:rPr>
          <w:rFonts w:ascii="NeueHaasGroteskText-Regular" w:hAnsi="NeueHaasGroteskText-Regular" w:cs="NeueHaasGroteskText-Regular"/>
          <w:color w:val="000000"/>
          <w:sz w:val="24"/>
          <w:szCs w:val="24"/>
        </w:rPr>
        <w:t>recommendation</w:t>
      </w:r>
      <w:r w:rsidRPr="004C2B3C">
        <w:rPr>
          <w:rFonts w:ascii="NeueHaasGroteskText-Regular" w:hAnsi="NeueHaasGroteskText-Regular" w:cs="NeueHaasGroteskText-Regular"/>
          <w:color w:val="000000"/>
          <w:sz w:val="24"/>
          <w:szCs w:val="24"/>
        </w:rPr>
        <w:t xml:space="preserve"> of utilizing orthodontics as a long-term solution</w:t>
      </w:r>
    </w:p>
    <w:p w14:paraId="34BC1D8D" w14:textId="3C6AF136" w:rsidR="004C2B3C" w:rsidRDefault="004C2B3C" w:rsidP="004C2B3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NeueHaasGroteskText-Regular" w:hAnsi="NeueHaasGroteskText-Regular" w:cs="NeueHaasGroteskText-Regular"/>
          <w:color w:val="000000"/>
          <w:sz w:val="24"/>
          <w:szCs w:val="24"/>
        </w:rPr>
      </w:pPr>
      <w:r w:rsidRPr="004C2B3C">
        <w:rPr>
          <w:rFonts w:ascii="NeueHaasGroteskText-Regular" w:hAnsi="NeueHaasGroteskText-Regular" w:cs="NeueHaasGroteskText-Regular"/>
          <w:color w:val="000000"/>
          <w:sz w:val="24"/>
          <w:szCs w:val="24"/>
        </w:rPr>
        <w:t xml:space="preserve">Include clear aligner therapy as a viable treatment option </w:t>
      </w:r>
    </w:p>
    <w:p w14:paraId="6DB485F2" w14:textId="26291811" w:rsidR="007404C0" w:rsidRPr="004C2B3C" w:rsidRDefault="007404C0" w:rsidP="004C2B3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NeueHaasGroteskText-Regular" w:hAnsi="NeueHaasGroteskText-Regular" w:cs="NeueHaasGroteskText-Regular"/>
          <w:color w:val="000000"/>
          <w:sz w:val="24"/>
          <w:szCs w:val="24"/>
        </w:rPr>
      </w:pPr>
      <w:r>
        <w:rPr>
          <w:rFonts w:ascii="NeueHaasGroteskText-Regular" w:hAnsi="NeueHaasGroteskText-Regular" w:cs="NeueHaasGroteskText-Regular"/>
          <w:color w:val="000000"/>
          <w:sz w:val="24"/>
          <w:szCs w:val="24"/>
        </w:rPr>
        <w:t xml:space="preserve">Establish clear communication between doctor and hygienist </w:t>
      </w:r>
      <w:bookmarkStart w:id="0" w:name="_GoBack"/>
      <w:bookmarkEnd w:id="0"/>
      <w:r>
        <w:rPr>
          <w:rFonts w:ascii="NeueHaasGroteskText-Regular" w:hAnsi="NeueHaasGroteskText-Regular" w:cs="NeueHaasGroteskText-Regular"/>
          <w:color w:val="000000"/>
          <w:sz w:val="24"/>
          <w:szCs w:val="24"/>
        </w:rPr>
        <w:t xml:space="preserve"> for increased case acceptance</w:t>
      </w:r>
    </w:p>
    <w:p w14:paraId="2FC67B85" w14:textId="6527A485" w:rsidR="004C2B3C" w:rsidRPr="004C2B3C" w:rsidRDefault="004C2B3C" w:rsidP="004C2B3C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NeueHaasGroteskText-Regular" w:hAnsi="NeueHaasGroteskText-Regular" w:cs="NeueHaasGroteskText-Regular"/>
          <w:color w:val="000000"/>
          <w:sz w:val="24"/>
          <w:szCs w:val="24"/>
        </w:rPr>
      </w:pPr>
    </w:p>
    <w:p w14:paraId="156DE59F" w14:textId="2899C5BB" w:rsidR="00852EEA" w:rsidRPr="00852EEA" w:rsidRDefault="00852EEA" w:rsidP="00852EEA">
      <w:pPr>
        <w:pStyle w:val="NoSpacing"/>
        <w:rPr>
          <w:color w:val="7F7F7F" w:themeColor="text1" w:themeTint="80"/>
        </w:rPr>
      </w:pPr>
    </w:p>
    <w:sectPr w:rsidR="00852EEA" w:rsidRPr="00852EEA" w:rsidSect="004C2B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80EEDA" w14:textId="77777777" w:rsidR="00577DED" w:rsidRDefault="00577DED" w:rsidP="00BD1185">
      <w:pPr>
        <w:spacing w:after="0" w:line="240" w:lineRule="auto"/>
      </w:pPr>
      <w:r>
        <w:separator/>
      </w:r>
    </w:p>
  </w:endnote>
  <w:endnote w:type="continuationSeparator" w:id="0">
    <w:p w14:paraId="7E57C4AC" w14:textId="77777777" w:rsidR="00577DED" w:rsidRDefault="00577DED" w:rsidP="00BD1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Neue Haas Grotesk Text Pro">
    <w:charset w:val="00"/>
    <w:family w:val="swiss"/>
    <w:pitch w:val="variable"/>
    <w:sig w:usb0="00000007" w:usb1="00000000" w:usb2="00000000" w:usb3="00000000" w:csb0="00000093" w:csb1="00000000"/>
  </w:font>
  <w:font w:name="NeueHaasGroteskDisplay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ueHaasGroteskTex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180BD9" w14:textId="77777777" w:rsidR="00973D77" w:rsidRDefault="00973D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245DD" w14:textId="7B212361" w:rsidR="00BD1185" w:rsidRPr="00852EEA" w:rsidRDefault="00852EEA">
    <w:pPr>
      <w:pStyle w:val="Footer"/>
      <w:rPr>
        <w:color w:val="7030A0"/>
        <w:sz w:val="18"/>
        <w:szCs w:val="18"/>
      </w:rPr>
    </w:pPr>
    <w:r w:rsidRPr="00852EEA">
      <w:rPr>
        <w:color w:val="7030A0"/>
        <w:sz w:val="18"/>
        <w:szCs w:val="18"/>
      </w:rPr>
      <w:t>www.laurengueits.com</w:t>
    </w:r>
    <w:r w:rsidR="00BD1185" w:rsidRPr="00852EEA">
      <w:rPr>
        <w:color w:val="7030A0"/>
        <w:sz w:val="18"/>
        <w:szCs w:val="18"/>
      </w:rPr>
      <w:ptab w:relativeTo="margin" w:alignment="center" w:leader="none"/>
    </w:r>
    <w:r w:rsidRPr="00852EEA">
      <w:rPr>
        <w:color w:val="7030A0"/>
        <w:sz w:val="18"/>
        <w:szCs w:val="18"/>
      </w:rPr>
      <w:t>Lauren Gueits &amp; Associates, LLC</w:t>
    </w:r>
    <w:r w:rsidR="00BD1185" w:rsidRPr="00852EEA">
      <w:rPr>
        <w:color w:val="7030A0"/>
        <w:sz w:val="18"/>
        <w:szCs w:val="18"/>
      </w:rPr>
      <w:ptab w:relativeTo="margin" w:alignment="right" w:leader="none"/>
    </w:r>
    <w:r w:rsidRPr="00852EEA">
      <w:rPr>
        <w:color w:val="7030A0"/>
        <w:sz w:val="18"/>
        <w:szCs w:val="18"/>
      </w:rPr>
      <w:t xml:space="preserve">contact- </w:t>
    </w:r>
    <w:r w:rsidR="00BD1185" w:rsidRPr="00852EEA">
      <w:rPr>
        <w:color w:val="7030A0"/>
        <w:sz w:val="18"/>
        <w:szCs w:val="18"/>
      </w:rPr>
      <w:t>631-835-1726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71DACC" w14:textId="77777777" w:rsidR="00973D77" w:rsidRDefault="00973D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F186C1" w14:textId="77777777" w:rsidR="00577DED" w:rsidRDefault="00577DED" w:rsidP="00BD1185">
      <w:pPr>
        <w:spacing w:after="0" w:line="240" w:lineRule="auto"/>
      </w:pPr>
      <w:r>
        <w:separator/>
      </w:r>
    </w:p>
  </w:footnote>
  <w:footnote w:type="continuationSeparator" w:id="0">
    <w:p w14:paraId="74069F7B" w14:textId="77777777" w:rsidR="00577DED" w:rsidRDefault="00577DED" w:rsidP="00BD1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EAF4E4" w14:textId="77777777" w:rsidR="00973D77" w:rsidRDefault="00973D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9C7FD" w14:textId="7EEA8BB0" w:rsidR="00BD1185" w:rsidRDefault="00BD1185" w:rsidP="00BD1185">
    <w:pPr>
      <w:pStyle w:val="NoSpacing"/>
    </w:pPr>
    <w:r>
      <w:rPr>
        <w:noProof/>
      </w:rPr>
      <w:drawing>
        <wp:inline distT="0" distB="0" distL="0" distR="0" wp14:anchorId="299D07B5" wp14:editId="0F16D977">
          <wp:extent cx="1938528" cy="850392"/>
          <wp:effectExtent l="0" t="0" r="0" b="698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3.5_Time152709123838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8528" cy="850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67AD49" w14:textId="77777777" w:rsidR="00BD1185" w:rsidRDefault="00BD11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51C056" w14:textId="77777777" w:rsidR="00973D77" w:rsidRDefault="00973D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E23CB"/>
    <w:multiLevelType w:val="hybridMultilevel"/>
    <w:tmpl w:val="AF1A2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170BF"/>
    <w:multiLevelType w:val="hybridMultilevel"/>
    <w:tmpl w:val="28EAE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FE0E8D"/>
    <w:multiLevelType w:val="hybridMultilevel"/>
    <w:tmpl w:val="DECCB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4D"/>
    <w:rsid w:val="000A3618"/>
    <w:rsid w:val="000C1EB5"/>
    <w:rsid w:val="001507C2"/>
    <w:rsid w:val="001B6724"/>
    <w:rsid w:val="002124D7"/>
    <w:rsid w:val="00245EDE"/>
    <w:rsid w:val="00285108"/>
    <w:rsid w:val="00361840"/>
    <w:rsid w:val="003F261E"/>
    <w:rsid w:val="0048157F"/>
    <w:rsid w:val="004A7FB4"/>
    <w:rsid w:val="004B3D0A"/>
    <w:rsid w:val="004C2B3C"/>
    <w:rsid w:val="00577DED"/>
    <w:rsid w:val="005C5F0A"/>
    <w:rsid w:val="005F7D8A"/>
    <w:rsid w:val="006B29F7"/>
    <w:rsid w:val="006B7A3B"/>
    <w:rsid w:val="007404C0"/>
    <w:rsid w:val="00755E3B"/>
    <w:rsid w:val="00795098"/>
    <w:rsid w:val="00852EEA"/>
    <w:rsid w:val="00880D2C"/>
    <w:rsid w:val="008D6B4D"/>
    <w:rsid w:val="00973D77"/>
    <w:rsid w:val="009C72F0"/>
    <w:rsid w:val="00A43FE9"/>
    <w:rsid w:val="00B53F89"/>
    <w:rsid w:val="00BC4257"/>
    <w:rsid w:val="00BD1185"/>
    <w:rsid w:val="00C41FBF"/>
    <w:rsid w:val="00C55D4B"/>
    <w:rsid w:val="00CC49CE"/>
    <w:rsid w:val="00D23758"/>
    <w:rsid w:val="00D94DDD"/>
    <w:rsid w:val="00E57553"/>
    <w:rsid w:val="00ED2B2A"/>
    <w:rsid w:val="00F9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F310ED"/>
  <w15:chartTrackingRefBased/>
  <w15:docId w15:val="{C0C01297-6D60-4B90-AF6C-372A9D76F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2B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71B7"/>
    <w:pPr>
      <w:ind w:left="720"/>
      <w:contextualSpacing/>
    </w:pPr>
  </w:style>
  <w:style w:type="paragraph" w:customStyle="1" w:styleId="font7">
    <w:name w:val="font_7"/>
    <w:basedOn w:val="Normal"/>
    <w:rsid w:val="00F97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lor11">
    <w:name w:val="color_11"/>
    <w:basedOn w:val="DefaultParagraphFont"/>
    <w:rsid w:val="00F971B7"/>
  </w:style>
  <w:style w:type="character" w:customStyle="1" w:styleId="wixguard">
    <w:name w:val="wixguard"/>
    <w:basedOn w:val="DefaultParagraphFont"/>
    <w:rsid w:val="00F971B7"/>
  </w:style>
  <w:style w:type="character" w:styleId="Hyperlink">
    <w:name w:val="Hyperlink"/>
    <w:basedOn w:val="DefaultParagraphFont"/>
    <w:uiPriority w:val="99"/>
    <w:unhideWhenUsed/>
    <w:rsid w:val="00D237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375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D11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185"/>
  </w:style>
  <w:style w:type="paragraph" w:styleId="Footer">
    <w:name w:val="footer"/>
    <w:basedOn w:val="Normal"/>
    <w:link w:val="FooterChar"/>
    <w:uiPriority w:val="99"/>
    <w:unhideWhenUsed/>
    <w:rsid w:val="00BD11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185"/>
  </w:style>
  <w:style w:type="paragraph" w:styleId="NoSpacing">
    <w:name w:val="No Spacing"/>
    <w:uiPriority w:val="1"/>
    <w:qFormat/>
    <w:rsid w:val="00BD118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6B29F7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C2B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4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</dc:creator>
  <cp:keywords/>
  <dc:description/>
  <cp:lastModifiedBy>Lauren Gueits</cp:lastModifiedBy>
  <cp:revision>4</cp:revision>
  <dcterms:created xsi:type="dcterms:W3CDTF">2019-02-11T13:50:00Z</dcterms:created>
  <dcterms:modified xsi:type="dcterms:W3CDTF">2019-02-11T13:52:00Z</dcterms:modified>
</cp:coreProperties>
</file>