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E85243" w:rsidRDefault="00FF673F" w:rsidP="00494130">
      <w:pPr>
        <w:pStyle w:val="1"/>
        <w:spacing w:before="170"/>
        <w:ind w:left="0"/>
        <w:rPr>
          <w:rFonts w:eastAsiaTheme="minorEastAsia"/>
          <w:lang w:eastAsia="ko-KR"/>
        </w:rPr>
      </w:pPr>
      <w:r>
        <w:rPr>
          <w:rFonts w:eastAsiaTheme="minorEastAsia" w:hint="eastAsia"/>
          <w:color w:val="337AB7"/>
          <w:lang w:eastAsia="ko-KR"/>
        </w:rPr>
        <w:t>Analysis of inorganic anion in salivary for the diagnosis of systemic disease</w:t>
      </w:r>
      <w:r w:rsidR="00500F82">
        <w:rPr>
          <w:rFonts w:eastAsiaTheme="minorEastAsia" w:hint="eastAsia"/>
          <w:color w:val="337AB7"/>
          <w:lang w:eastAsia="ko-KR"/>
        </w:rPr>
        <w:t xml:space="preserve"> </w:t>
      </w:r>
    </w:p>
    <w:p w:rsidR="002F2462" w:rsidRDefault="002F2462">
      <w:pPr>
        <w:pStyle w:val="a3"/>
        <w:rPr>
          <w:rFonts w:ascii="Arial" w:eastAsia="HY신명조" w:hAnsi="Arial" w:cs="Arial"/>
          <w:shd w:val="clear" w:color="auto" w:fill="FFFFFF"/>
        </w:rPr>
      </w:pPr>
    </w:p>
    <w:p w:rsidR="0084326E" w:rsidRDefault="00E211CD" w:rsidP="0084326E">
      <w:pPr>
        <w:pStyle w:val="a3"/>
        <w:rPr>
          <w:rFonts w:ascii="Arial" w:eastAsia="HY신명조" w:hAnsi="Arial" w:cs="Arial"/>
          <w:shd w:val="clear" w:color="auto" w:fill="FFFFFF"/>
          <w:lang w:eastAsia="ko-KR"/>
        </w:rPr>
      </w:pPr>
      <w:r>
        <w:rPr>
          <w:rFonts w:ascii="Arial" w:eastAsiaTheme="minorEastAsia" w:hAnsi="Arial" w:cs="Arial"/>
          <w:lang w:eastAsia="ko-KR"/>
        </w:rPr>
        <w:t>Jung-</w:t>
      </w:r>
      <w:proofErr w:type="spellStart"/>
      <w:r>
        <w:rPr>
          <w:rFonts w:ascii="Arial" w:eastAsiaTheme="minorEastAsia" w:hAnsi="Arial" w:cs="Arial"/>
          <w:lang w:eastAsia="ko-KR"/>
        </w:rPr>
        <w:t>E</w:t>
      </w:r>
      <w:r w:rsidR="00B87B63" w:rsidRPr="00B87B63">
        <w:rPr>
          <w:rFonts w:ascii="Arial" w:eastAsiaTheme="minorEastAsia" w:hAnsi="Arial" w:cs="Arial"/>
          <w:lang w:eastAsia="ko-KR"/>
        </w:rPr>
        <w:t>un</w:t>
      </w:r>
      <w:proofErr w:type="spellEnd"/>
      <w:r w:rsidR="00B87B63" w:rsidRPr="00B87B63">
        <w:rPr>
          <w:rFonts w:ascii="Arial" w:eastAsiaTheme="minorEastAsia" w:hAnsi="Arial" w:cs="Arial"/>
          <w:lang w:eastAsia="ko-KR"/>
        </w:rPr>
        <w:t xml:space="preserve"> Park, RDH PhD, </w:t>
      </w:r>
      <w:proofErr w:type="spellStart"/>
      <w:r w:rsidR="00B87B63" w:rsidRPr="00B87B63">
        <w:rPr>
          <w:rFonts w:ascii="Arial" w:eastAsiaTheme="minorEastAsia" w:hAnsi="Arial" w:cs="Arial"/>
          <w:lang w:eastAsia="ko-KR"/>
        </w:rPr>
        <w:t>Kyunghee</w:t>
      </w:r>
      <w:proofErr w:type="spellEnd"/>
      <w:r w:rsidR="00B87B63" w:rsidRPr="00B87B63">
        <w:rPr>
          <w:rFonts w:ascii="Arial" w:eastAsiaTheme="minorEastAsia" w:hAnsi="Arial" w:cs="Arial"/>
          <w:lang w:eastAsia="ko-KR"/>
        </w:rPr>
        <w:t xml:space="preserve"> University, Korea</w:t>
      </w:r>
      <w:r w:rsidR="0084326E" w:rsidRPr="0084326E">
        <w:rPr>
          <w:rFonts w:ascii="Arial" w:eastAsia="HY신명조" w:hAnsi="Arial" w:cs="Arial"/>
          <w:shd w:val="clear" w:color="auto" w:fill="FFFFFF"/>
        </w:rPr>
        <w:t xml:space="preserve"> </w:t>
      </w:r>
    </w:p>
    <w:p w:rsidR="0084326E" w:rsidRPr="00B87B63" w:rsidRDefault="0084326E" w:rsidP="0084326E">
      <w:pPr>
        <w:pStyle w:val="a3"/>
        <w:rPr>
          <w:rFonts w:ascii="Arial" w:hAnsi="Arial" w:cs="Arial"/>
          <w:lang w:eastAsia="ko-KR"/>
        </w:rPr>
      </w:pPr>
      <w:r w:rsidRPr="00B87B63">
        <w:rPr>
          <w:rFonts w:ascii="Arial" w:eastAsia="HY신명조" w:hAnsi="Arial" w:cs="Arial"/>
          <w:shd w:val="clear" w:color="auto" w:fill="FFFFFF"/>
        </w:rPr>
        <w:t>Jong-</w:t>
      </w:r>
      <w:proofErr w:type="spellStart"/>
      <w:r w:rsidRPr="00B87B63">
        <w:rPr>
          <w:rFonts w:ascii="Arial" w:eastAsia="HY신명조" w:hAnsi="Arial" w:cs="Arial"/>
          <w:shd w:val="clear" w:color="auto" w:fill="FFFFFF"/>
        </w:rPr>
        <w:t>Hwa</w:t>
      </w:r>
      <w:proofErr w:type="spellEnd"/>
      <w:r w:rsidRPr="00B87B63">
        <w:rPr>
          <w:rFonts w:ascii="Arial" w:eastAsia="HY신명조" w:hAnsi="Arial" w:cs="Arial"/>
          <w:shd w:val="clear" w:color="auto" w:fill="FFFFFF"/>
        </w:rPr>
        <w:t xml:space="preserve"> Jang, RDH </w:t>
      </w:r>
      <w:proofErr w:type="spellStart"/>
      <w:r>
        <w:rPr>
          <w:rFonts w:ascii="Arial" w:eastAsia="HY신명조" w:hAnsi="Arial" w:cs="Arial" w:hint="eastAsia"/>
          <w:shd w:val="clear" w:color="auto" w:fill="FFFFFF"/>
          <w:lang w:eastAsia="ko-KR"/>
        </w:rPr>
        <w:t>Dr</w:t>
      </w:r>
      <w:r w:rsidRPr="00B87B63">
        <w:rPr>
          <w:rFonts w:ascii="Arial" w:eastAsia="HY신명조" w:hAnsi="Arial" w:cs="Arial"/>
          <w:shd w:val="clear" w:color="auto" w:fill="FFFFFF"/>
        </w:rPr>
        <w:t>P</w:t>
      </w:r>
      <w:r>
        <w:rPr>
          <w:rFonts w:ascii="Arial" w:eastAsia="HY신명조" w:hAnsi="Arial" w:cs="Arial" w:hint="eastAsia"/>
          <w:shd w:val="clear" w:color="auto" w:fill="FFFFFF"/>
          <w:lang w:eastAsia="ko-KR"/>
        </w:rPr>
        <w:t>H</w:t>
      </w:r>
      <w:proofErr w:type="spellEnd"/>
      <w:r w:rsidRPr="00B87B63">
        <w:rPr>
          <w:rFonts w:ascii="Arial" w:eastAsia="HY신명조" w:hAnsi="Arial" w:cs="Arial"/>
          <w:shd w:val="clear" w:color="auto" w:fill="FFFFFF"/>
        </w:rPr>
        <w:t xml:space="preserve">, </w:t>
      </w:r>
      <w:proofErr w:type="spellStart"/>
      <w:r w:rsidR="00151955">
        <w:rPr>
          <w:rFonts w:ascii="Arial" w:eastAsia="HY신명조" w:hAnsi="Arial" w:cs="Arial"/>
          <w:shd w:val="clear" w:color="auto" w:fill="FFFFFF"/>
        </w:rPr>
        <w:t>Dankook</w:t>
      </w:r>
      <w:proofErr w:type="spellEnd"/>
      <w:r w:rsidRPr="00B87B63">
        <w:rPr>
          <w:rFonts w:ascii="Arial" w:eastAsia="HY신명조" w:hAnsi="Arial" w:cs="Arial"/>
          <w:shd w:val="clear" w:color="auto" w:fill="FFFFFF"/>
        </w:rPr>
        <w:t xml:space="preserve"> University, Korea</w:t>
      </w:r>
    </w:p>
    <w:p w:rsidR="00500F82" w:rsidRPr="00B87B63" w:rsidRDefault="00500F82">
      <w:pPr>
        <w:pStyle w:val="a3"/>
        <w:rPr>
          <w:rFonts w:ascii="Arial" w:eastAsiaTheme="minorEastAsia" w:hAnsi="Arial" w:cs="Arial"/>
          <w:lang w:eastAsia="ko-KR"/>
        </w:rPr>
      </w:pPr>
    </w:p>
    <w:p w:rsidR="00AE3E37" w:rsidRDefault="00AE3E37">
      <w:pPr>
        <w:rPr>
          <w:rFonts w:ascii="Arial"/>
          <w:sz w:val="21"/>
          <w:lang w:eastAsia="ko-KR"/>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504E58" w:rsidRPr="00614B80" w:rsidRDefault="00A9710C" w:rsidP="00B87B63">
      <w:pPr>
        <w:ind w:leftChars="64" w:left="141"/>
        <w:jc w:val="both"/>
        <w:textAlignment w:val="baseline"/>
        <w:rPr>
          <w:rFonts w:eastAsia="굴림"/>
          <w:sz w:val="18"/>
          <w:szCs w:val="18"/>
        </w:rPr>
      </w:pPr>
      <w:r w:rsidRPr="00614B80">
        <w:rPr>
          <w:sz w:val="18"/>
          <w:szCs w:val="18"/>
        </w:rPr>
        <w:t>Statement of the Problem:</w:t>
      </w:r>
      <w:r w:rsidR="00500F82" w:rsidRPr="00614B80">
        <w:rPr>
          <w:sz w:val="18"/>
          <w:szCs w:val="18"/>
        </w:rPr>
        <w:t xml:space="preserve"> </w:t>
      </w:r>
      <w:r w:rsidR="00500F82" w:rsidRPr="00614B80">
        <w:rPr>
          <w:rFonts w:eastAsia="한양신명조"/>
          <w:sz w:val="18"/>
          <w:szCs w:val="18"/>
          <w:shd w:val="clear" w:color="auto" w:fill="FFFFFF"/>
        </w:rPr>
        <w:t xml:space="preserve">Diagnostics using saliva are particularly non-invasive, economical, and comfortable compared to blood tests. Therefore, saliva has potential application in diagnostic methods. Saliva contains diverse anionic compounds. Chloride is an important diagnostic marker for cystic fibrosis. Nitrate and nitric oxide metabolites from body fluids can be used to estimate the magnitude of </w:t>
      </w:r>
      <w:proofErr w:type="spellStart"/>
      <w:r w:rsidR="00500F82" w:rsidRPr="00614B80">
        <w:rPr>
          <w:rFonts w:eastAsia="한양신명조"/>
          <w:sz w:val="18"/>
          <w:szCs w:val="18"/>
          <w:shd w:val="clear" w:color="auto" w:fill="FFFFFF"/>
        </w:rPr>
        <w:t>nitrosative</w:t>
      </w:r>
      <w:proofErr w:type="spellEnd"/>
      <w:r w:rsidR="00500F82" w:rsidRPr="00614B80">
        <w:rPr>
          <w:rFonts w:eastAsia="한양신명조"/>
          <w:sz w:val="18"/>
          <w:szCs w:val="18"/>
          <w:shd w:val="clear" w:color="auto" w:fill="FFFFFF"/>
        </w:rPr>
        <w:t xml:space="preserve"> and oxidative stress. Phosphate levels in the blood and the saliva are proven biomarkers that indicate the initial stages of obesity. . Real saliva samples were analyzed for their inorganic anion contents to validate the method and to provide reference material for future salivary anion analysis. </w:t>
      </w:r>
      <w:r w:rsidRPr="00614B80">
        <w:rPr>
          <w:sz w:val="18"/>
          <w:szCs w:val="18"/>
        </w:rPr>
        <w:t>Methodolog</w:t>
      </w:r>
      <w:r w:rsidR="008756E6" w:rsidRPr="00614B80">
        <w:rPr>
          <w:sz w:val="18"/>
          <w:szCs w:val="18"/>
        </w:rPr>
        <w:t xml:space="preserve">y &amp; Theoretical Orientation: </w:t>
      </w:r>
      <w:r w:rsidR="00500F82" w:rsidRPr="00614B80">
        <w:rPr>
          <w:rFonts w:eastAsia="한양신명조" w:hint="eastAsia"/>
          <w:sz w:val="18"/>
          <w:szCs w:val="18"/>
          <w:shd w:val="clear" w:color="auto" w:fill="FFFFFF"/>
          <w:lang w:eastAsia="ko-KR"/>
        </w:rPr>
        <w:t xml:space="preserve">HPLC (High performance liquid chromatography) separation was carried out with </w:t>
      </w:r>
      <w:proofErr w:type="spellStart"/>
      <w:r w:rsidR="00500F82" w:rsidRPr="00614B80">
        <w:rPr>
          <w:rFonts w:eastAsia="한양신명조"/>
          <w:sz w:val="18"/>
          <w:szCs w:val="18"/>
          <w:shd w:val="clear" w:color="auto" w:fill="FFFFFF"/>
        </w:rPr>
        <w:t>Dionex</w:t>
      </w:r>
      <w:proofErr w:type="spellEnd"/>
      <w:r w:rsidR="00500F82" w:rsidRPr="00614B80">
        <w:rPr>
          <w:rFonts w:eastAsia="한양신명조"/>
          <w:sz w:val="18"/>
          <w:szCs w:val="18"/>
          <w:shd w:val="clear" w:color="auto" w:fill="FFFFFF"/>
        </w:rPr>
        <w:t xml:space="preserve"> </w:t>
      </w:r>
      <w:proofErr w:type="spellStart"/>
      <w:r w:rsidR="00500F82" w:rsidRPr="00614B80">
        <w:rPr>
          <w:rFonts w:eastAsia="한양신명조"/>
          <w:sz w:val="18"/>
          <w:szCs w:val="18"/>
          <w:shd w:val="clear" w:color="auto" w:fill="FFFFFF"/>
        </w:rPr>
        <w:t>IonPac</w:t>
      </w:r>
      <w:proofErr w:type="spellEnd"/>
      <w:r w:rsidR="00500F82" w:rsidRPr="00614B80">
        <w:rPr>
          <w:rFonts w:eastAsia="한양신명조"/>
          <w:sz w:val="18"/>
          <w:szCs w:val="18"/>
          <w:shd w:val="clear" w:color="auto" w:fill="FFFFFF"/>
        </w:rPr>
        <w:t xml:space="preserve"> AG 11-HC column (50mm×4mm). The temperature in the column was 3</w:t>
      </w:r>
      <w:r w:rsidR="00504E58" w:rsidRPr="00614B80">
        <w:rPr>
          <w:rFonts w:eastAsia="한양신명조"/>
          <w:sz w:val="18"/>
          <w:szCs w:val="18"/>
          <w:shd w:val="clear" w:color="auto" w:fill="FFFFFF"/>
        </w:rPr>
        <w:t>0</w:t>
      </w:r>
      <w:r w:rsidR="00500F82" w:rsidRPr="00614B80">
        <w:rPr>
          <w:rFonts w:eastAsia="한양신명조"/>
          <w:sz w:val="18"/>
          <w:szCs w:val="18"/>
          <w:shd w:val="clear" w:color="auto" w:fill="FFFFFF"/>
        </w:rPr>
        <w:t xml:space="preserve">°C and the flow rate of the </w:t>
      </w:r>
      <w:proofErr w:type="spellStart"/>
      <w:r w:rsidR="00500F82" w:rsidRPr="00614B80">
        <w:rPr>
          <w:rFonts w:eastAsia="한양신명조"/>
          <w:sz w:val="18"/>
          <w:szCs w:val="18"/>
          <w:shd w:val="clear" w:color="auto" w:fill="FFFFFF"/>
        </w:rPr>
        <w:t>NaOH</w:t>
      </w:r>
      <w:proofErr w:type="spellEnd"/>
      <w:r w:rsidR="00500F82" w:rsidRPr="00614B80">
        <w:rPr>
          <w:rFonts w:eastAsia="한양신명조"/>
          <w:sz w:val="18"/>
          <w:szCs w:val="18"/>
          <w:shd w:val="clear" w:color="auto" w:fill="FFFFFF"/>
        </w:rPr>
        <w:t xml:space="preserve"> solution was kept constant at </w:t>
      </w:r>
      <w:r w:rsidR="00504E58" w:rsidRPr="00614B80">
        <w:rPr>
          <w:rFonts w:eastAsia="한양신명조"/>
          <w:sz w:val="18"/>
          <w:szCs w:val="18"/>
          <w:shd w:val="clear" w:color="auto" w:fill="FFFFFF"/>
        </w:rPr>
        <w:t>9</w:t>
      </w:r>
      <w:r w:rsidR="00500F82" w:rsidRPr="00614B80">
        <w:rPr>
          <w:rFonts w:eastAsia="한양신명조"/>
          <w:sz w:val="18"/>
          <w:szCs w:val="18"/>
          <w:shd w:val="clear" w:color="auto" w:fill="FFFFFF"/>
        </w:rPr>
        <w:t xml:space="preserve">00 </w:t>
      </w:r>
      <w:proofErr w:type="spellStart"/>
      <w:r w:rsidR="00500F82" w:rsidRPr="00614B80">
        <w:rPr>
          <w:rFonts w:ascii="Calibri" w:eastAsia="한양신명조" w:hAnsi="Calibri" w:cs="Calibri"/>
          <w:sz w:val="18"/>
          <w:szCs w:val="18"/>
          <w:shd w:val="clear" w:color="auto" w:fill="FFFFFF"/>
        </w:rPr>
        <w:t>μ</w:t>
      </w:r>
      <w:r w:rsidR="00500F82" w:rsidRPr="00614B80">
        <w:rPr>
          <w:rFonts w:eastAsia="한양신명조"/>
          <w:sz w:val="18"/>
          <w:szCs w:val="18"/>
          <w:shd w:val="clear" w:color="auto" w:fill="FFFFFF"/>
        </w:rPr>
        <w:t>L</w:t>
      </w:r>
      <w:proofErr w:type="spellEnd"/>
      <w:r w:rsidR="00500F82" w:rsidRPr="00614B80">
        <w:rPr>
          <w:rFonts w:eastAsia="한양신명조"/>
          <w:sz w:val="18"/>
          <w:szCs w:val="18"/>
          <w:shd w:val="clear" w:color="auto" w:fill="FFFFFF"/>
        </w:rPr>
        <w:t xml:space="preserve">/min and isocratic elution with 120 </w:t>
      </w:r>
      <w:proofErr w:type="spellStart"/>
      <w:r w:rsidR="00500F82" w:rsidRPr="00614B80">
        <w:rPr>
          <w:rFonts w:eastAsia="한양신명조"/>
          <w:sz w:val="18"/>
          <w:szCs w:val="18"/>
          <w:shd w:val="clear" w:color="auto" w:fill="FFFFFF"/>
        </w:rPr>
        <w:t>mmol</w:t>
      </w:r>
      <w:proofErr w:type="spellEnd"/>
      <w:r w:rsidR="00500F82" w:rsidRPr="00614B80">
        <w:rPr>
          <w:rFonts w:eastAsia="한양신명조"/>
          <w:sz w:val="18"/>
          <w:szCs w:val="18"/>
          <w:shd w:val="clear" w:color="auto" w:fill="FFFFFF"/>
        </w:rPr>
        <w:t>/L.</w:t>
      </w:r>
      <w:r w:rsidR="00B87B63" w:rsidRPr="00614B80">
        <w:rPr>
          <w:rFonts w:eastAsia="한양신명조" w:hint="eastAsia"/>
          <w:sz w:val="18"/>
          <w:szCs w:val="18"/>
          <w:shd w:val="clear" w:color="auto" w:fill="FFFFFF"/>
          <w:lang w:eastAsia="ko-KR"/>
        </w:rPr>
        <w:t xml:space="preserve"> </w:t>
      </w:r>
      <w:r w:rsidRPr="00614B80">
        <w:rPr>
          <w:sz w:val="18"/>
          <w:szCs w:val="18"/>
        </w:rPr>
        <w:t xml:space="preserve">Findings: </w:t>
      </w:r>
      <w:r w:rsidR="00504E58" w:rsidRPr="00614B80">
        <w:rPr>
          <w:rFonts w:eastAsia="한양신명조"/>
          <w:sz w:val="18"/>
          <w:szCs w:val="18"/>
          <w:shd w:val="clear" w:color="auto" w:fill="FFFFFF"/>
        </w:rPr>
        <w:t xml:space="preserve">The linearity of the sample’s linear range was 0.9902-0.9989, LOD was 0.78-1.16µM, and LOQ was 2.36-3.49 µM. The recovery test showed a recovery rate of 95.63-107.77% and RSD of 3.37-11.48%, which verified the analytical method. Although deviations were observed in different participants, analysis of real saliva samples showed relatively good selectivity. This study, which analyzed anions in saliva, could be used as reference for saliva biomarker studies in the future. </w:t>
      </w:r>
      <w:r w:rsidRPr="00614B80">
        <w:rPr>
          <w:sz w:val="18"/>
          <w:szCs w:val="18"/>
        </w:rPr>
        <w:t xml:space="preserve">Conclusion &amp; Significance: </w:t>
      </w:r>
      <w:r w:rsidR="00504E58" w:rsidRPr="00614B80">
        <w:rPr>
          <w:rFonts w:eastAsia="한양신명조"/>
          <w:sz w:val="18"/>
          <w:szCs w:val="18"/>
          <w:shd w:val="clear" w:color="auto" w:fill="FFFFFF"/>
        </w:rPr>
        <w:t xml:space="preserve">an analytical method to simultaneously quantify fluoride, chloride, nitrate, sulfate, </w:t>
      </w:r>
      <w:proofErr w:type="gramStart"/>
      <w:r w:rsidR="00504E58" w:rsidRPr="00614B80">
        <w:rPr>
          <w:rFonts w:eastAsia="한양신명조"/>
          <w:sz w:val="18"/>
          <w:szCs w:val="18"/>
          <w:shd w:val="clear" w:color="auto" w:fill="FFFFFF"/>
        </w:rPr>
        <w:t>phosphate</w:t>
      </w:r>
      <w:proofErr w:type="gramEnd"/>
      <w:r w:rsidR="00504E58" w:rsidRPr="00614B80">
        <w:rPr>
          <w:rFonts w:eastAsia="한양신명조"/>
          <w:sz w:val="18"/>
          <w:szCs w:val="18"/>
          <w:shd w:val="clear" w:color="auto" w:fill="FFFFFF"/>
        </w:rPr>
        <w:t xml:space="preserve"> and iodide amount in saliva was developed using HPLC ion chromatography (IC). Furthermore, inorganic anions in real saliva samples were analyzed for method validation.</w:t>
      </w:r>
    </w:p>
    <w:p w:rsidR="00504E58" w:rsidRDefault="00504E58" w:rsidP="00504E58">
      <w:pPr>
        <w:pStyle w:val="a3"/>
        <w:spacing w:before="2"/>
        <w:rPr>
          <w:rFonts w:eastAsiaTheme="minorEastAsia"/>
          <w:lang w:eastAsia="ko-KR"/>
        </w:rPr>
      </w:pPr>
    </w:p>
    <w:p w:rsidR="009B6100" w:rsidRDefault="009B6100" w:rsidP="009B6100">
      <w:pPr>
        <w:pStyle w:val="a3"/>
        <w:spacing w:before="90" w:line="280" w:lineRule="auto"/>
        <w:ind w:left="100"/>
        <w:jc w:val="both"/>
      </w:pPr>
      <w:r>
        <w:rPr>
          <w:color w:val="BF5A14"/>
        </w:rPr>
        <w:t>Image</w:t>
      </w:r>
    </w:p>
    <w:p w:rsidR="009B6100" w:rsidRPr="009B6100" w:rsidRDefault="009B6100" w:rsidP="009B6100">
      <w:pPr>
        <w:pStyle w:val="a3"/>
        <w:spacing w:before="2"/>
        <w:jc w:val="center"/>
        <w:rPr>
          <w:rFonts w:ascii="Arial"/>
          <w:b/>
          <w:sz w:val="16"/>
        </w:rPr>
      </w:pPr>
      <w:r>
        <w:rPr>
          <w:rFonts w:ascii="Arial"/>
          <w:b/>
          <w:noProof/>
          <w:sz w:val="16"/>
          <w:lang w:eastAsia="ko-KR"/>
        </w:rPr>
        <w:drawing>
          <wp:inline distT="0" distB="0" distL="0" distR="0" wp14:anchorId="2D871762" wp14:editId="3298D814">
            <wp:extent cx="2336349" cy="1985897"/>
            <wp:effectExtent l="0" t="0" r="6985"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1.png"/>
                    <pic:cNvPicPr/>
                  </pic:nvPicPr>
                  <pic:blipFill rotWithShape="1">
                    <a:blip r:embed="rId9" cstate="print">
                      <a:extLst>
                        <a:ext uri="{28A0092B-C50C-407E-A947-70E740481C1C}">
                          <a14:useLocalDpi xmlns:a14="http://schemas.microsoft.com/office/drawing/2010/main" val="0"/>
                        </a:ext>
                      </a:extLst>
                    </a:blip>
                    <a:srcRect t="7309" b="2325"/>
                    <a:stretch/>
                  </pic:blipFill>
                  <pic:spPr bwMode="auto">
                    <a:xfrm>
                      <a:off x="0" y="0"/>
                      <a:ext cx="2340337" cy="1989286"/>
                    </a:xfrm>
                    <a:prstGeom prst="rect">
                      <a:avLst/>
                    </a:prstGeom>
                    <a:ln>
                      <a:noFill/>
                    </a:ln>
                    <a:extLst>
                      <a:ext uri="{53640926-AAD7-44D8-BBD7-CCE9431645EC}">
                        <a14:shadowObscured xmlns:a14="http://schemas.microsoft.com/office/drawing/2010/main"/>
                      </a:ext>
                    </a:extLst>
                  </pic:spPr>
                </pic:pic>
              </a:graphicData>
            </a:graphic>
          </wp:inline>
        </w:drawing>
      </w:r>
    </w:p>
    <w:p w:rsidR="009B6100" w:rsidRPr="009B6100" w:rsidRDefault="00A9710C" w:rsidP="009B6100">
      <w:pPr>
        <w:pStyle w:val="a3"/>
        <w:spacing w:before="90" w:line="280" w:lineRule="auto"/>
        <w:ind w:left="100"/>
        <w:jc w:val="both"/>
        <w:rPr>
          <w:rFonts w:ascii="Arial"/>
          <w:b/>
          <w:color w:val="BF5A14"/>
          <w:sz w:val="20"/>
        </w:rPr>
      </w:pPr>
      <w:r>
        <w:br w:type="column"/>
      </w:r>
      <w:r w:rsidR="009B6100">
        <w:rPr>
          <w:rFonts w:ascii="Arial"/>
          <w:b/>
          <w:color w:val="BF5A14"/>
          <w:sz w:val="20"/>
        </w:rPr>
        <w:t xml:space="preserve"> </w:t>
      </w:r>
    </w:p>
    <w:p w:rsidR="009B6100" w:rsidRDefault="009B6100" w:rsidP="009B6100">
      <w:pPr>
        <w:pStyle w:val="a3"/>
        <w:spacing w:before="2"/>
        <w:jc w:val="center"/>
        <w:rPr>
          <w:rFonts w:ascii="Arial"/>
          <w:b/>
          <w:sz w:val="16"/>
        </w:rPr>
      </w:pPr>
      <w:r>
        <w:rPr>
          <w:rFonts w:ascii="Arial"/>
          <w:b/>
          <w:noProof/>
          <w:color w:val="BF5A14"/>
          <w:sz w:val="20"/>
          <w:lang w:eastAsia="ko-KR"/>
        </w:rPr>
        <w:drawing>
          <wp:inline distT="0" distB="0" distL="0" distR="0">
            <wp:extent cx="3007129" cy="2656936"/>
            <wp:effectExtent l="0" t="0" r="3175"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bctract 1 (fig 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6051" cy="2673654"/>
                    </a:xfrm>
                    <a:prstGeom prst="rect">
                      <a:avLst/>
                    </a:prstGeom>
                  </pic:spPr>
                </pic:pic>
              </a:graphicData>
            </a:graphic>
          </wp:inline>
        </w:drawing>
      </w:r>
    </w:p>
    <w:p w:rsidR="009B6100" w:rsidRDefault="009B6100" w:rsidP="009B6100">
      <w:pPr>
        <w:spacing w:line="204" w:lineRule="exact"/>
        <w:rPr>
          <w:rFonts w:ascii="Arial"/>
          <w:b/>
          <w:color w:val="BF5A14"/>
          <w:sz w:val="20"/>
        </w:rPr>
      </w:pPr>
    </w:p>
    <w:p w:rsidR="009B6100" w:rsidRDefault="009B6100" w:rsidP="009B6100">
      <w:pPr>
        <w:spacing w:line="204" w:lineRule="exact"/>
        <w:rPr>
          <w:rFonts w:ascii="Arial"/>
          <w:b/>
          <w:color w:val="BF5A14"/>
          <w:sz w:val="20"/>
        </w:rPr>
      </w:pPr>
    </w:p>
    <w:p w:rsidR="00B87B63" w:rsidRDefault="00B87B63" w:rsidP="005973B9">
      <w:pPr>
        <w:spacing w:line="204" w:lineRule="exact"/>
        <w:rPr>
          <w:rFonts w:ascii="Arial"/>
          <w:b/>
          <w:color w:val="BF5A14"/>
          <w:sz w:val="20"/>
        </w:rPr>
      </w:pPr>
    </w:p>
    <w:p w:rsidR="009B6100" w:rsidRDefault="009B610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04E58" w:rsidRPr="00504E58" w:rsidRDefault="00504E58" w:rsidP="00504E58">
      <w:pPr>
        <w:pStyle w:val="a4"/>
        <w:numPr>
          <w:ilvl w:val="0"/>
          <w:numId w:val="3"/>
        </w:numPr>
        <w:tabs>
          <w:tab w:val="left" w:pos="384"/>
        </w:tabs>
        <w:spacing w:line="216" w:lineRule="exact"/>
        <w:ind w:right="137" w:hanging="283"/>
        <w:rPr>
          <w:sz w:val="18"/>
          <w:szCs w:val="18"/>
        </w:rPr>
      </w:pPr>
      <w:proofErr w:type="spellStart"/>
      <w:r w:rsidRPr="00504E58">
        <w:rPr>
          <w:rFonts w:eastAsia="한양신명조"/>
          <w:sz w:val="18"/>
          <w:szCs w:val="18"/>
        </w:rPr>
        <w:t>Amerongen</w:t>
      </w:r>
      <w:proofErr w:type="spellEnd"/>
      <w:r w:rsidRPr="00504E58">
        <w:rPr>
          <w:rFonts w:eastAsia="한양신명조"/>
          <w:sz w:val="18"/>
          <w:szCs w:val="18"/>
        </w:rPr>
        <w:t xml:space="preserve"> AV, </w:t>
      </w:r>
      <w:proofErr w:type="spellStart"/>
      <w:r w:rsidRPr="00504E58">
        <w:rPr>
          <w:rFonts w:eastAsia="한양신명조"/>
          <w:sz w:val="18"/>
          <w:szCs w:val="18"/>
        </w:rPr>
        <w:t>Veerman</w:t>
      </w:r>
      <w:proofErr w:type="spellEnd"/>
      <w:r w:rsidRPr="00504E58">
        <w:rPr>
          <w:rFonts w:eastAsia="한양신명조"/>
          <w:sz w:val="18"/>
          <w:szCs w:val="18"/>
        </w:rPr>
        <w:t xml:space="preserve"> EC (2002) Saliva</w:t>
      </w:r>
      <w:r w:rsidRPr="00504E58">
        <w:rPr>
          <w:rFonts w:eastAsia="한양신명조" w:hint="eastAsia"/>
          <w:sz w:val="18"/>
          <w:szCs w:val="18"/>
        </w:rPr>
        <w:t>-</w:t>
      </w:r>
      <w:r w:rsidRPr="00504E58">
        <w:rPr>
          <w:rFonts w:eastAsia="한양신명조"/>
          <w:sz w:val="18"/>
          <w:szCs w:val="18"/>
        </w:rPr>
        <w:t>the defender of the oral cavity. Oral Diseases 8:12-22.</w:t>
      </w:r>
    </w:p>
    <w:p w:rsidR="00504E58" w:rsidRPr="00504E58" w:rsidRDefault="00504E58" w:rsidP="00504E58">
      <w:pPr>
        <w:pStyle w:val="a4"/>
        <w:numPr>
          <w:ilvl w:val="0"/>
          <w:numId w:val="3"/>
        </w:numPr>
        <w:textAlignment w:val="baseline"/>
        <w:rPr>
          <w:rFonts w:eastAsia="한양신명조"/>
          <w:sz w:val="18"/>
          <w:szCs w:val="18"/>
        </w:rPr>
      </w:pPr>
      <w:proofErr w:type="spellStart"/>
      <w:r w:rsidRPr="00504E58">
        <w:rPr>
          <w:rFonts w:eastAsia="한양신명조"/>
          <w:sz w:val="18"/>
          <w:szCs w:val="18"/>
        </w:rPr>
        <w:t>Chiappin</w:t>
      </w:r>
      <w:proofErr w:type="spellEnd"/>
      <w:r w:rsidRPr="00504E58">
        <w:rPr>
          <w:rFonts w:eastAsia="한양신명조" w:hint="eastAsia"/>
          <w:sz w:val="18"/>
          <w:szCs w:val="18"/>
        </w:rPr>
        <w:t xml:space="preserve"> S, </w:t>
      </w:r>
      <w:proofErr w:type="spellStart"/>
      <w:r w:rsidRPr="00504E58">
        <w:rPr>
          <w:rFonts w:eastAsia="한양신명조" w:hint="eastAsia"/>
          <w:sz w:val="18"/>
          <w:szCs w:val="18"/>
        </w:rPr>
        <w:t>Antonelli</w:t>
      </w:r>
      <w:proofErr w:type="spellEnd"/>
      <w:r w:rsidRPr="00504E58">
        <w:rPr>
          <w:rFonts w:eastAsia="한양신명조" w:hint="eastAsia"/>
          <w:sz w:val="18"/>
          <w:szCs w:val="18"/>
        </w:rPr>
        <w:t xml:space="preserve"> G, </w:t>
      </w:r>
      <w:proofErr w:type="spellStart"/>
      <w:r w:rsidRPr="00504E58">
        <w:rPr>
          <w:rFonts w:eastAsia="한양신명조" w:hint="eastAsia"/>
          <w:sz w:val="18"/>
          <w:szCs w:val="18"/>
        </w:rPr>
        <w:t>Gatti</w:t>
      </w:r>
      <w:proofErr w:type="spellEnd"/>
      <w:r w:rsidRPr="00504E58">
        <w:rPr>
          <w:rFonts w:eastAsia="한양신명조" w:hint="eastAsia"/>
          <w:sz w:val="18"/>
          <w:szCs w:val="18"/>
        </w:rPr>
        <w:t xml:space="preserve"> R, De Palo EF</w:t>
      </w:r>
      <w:r w:rsidRPr="00504E58">
        <w:rPr>
          <w:rFonts w:eastAsia="한양신명조"/>
          <w:sz w:val="18"/>
          <w:szCs w:val="18"/>
        </w:rPr>
        <w:t xml:space="preserve"> (2007) Saliva specimen: A new laboratory tool for diagnostic and basic investigation. </w:t>
      </w:r>
      <w:proofErr w:type="spellStart"/>
      <w:r w:rsidRPr="00504E58">
        <w:rPr>
          <w:rFonts w:eastAsia="한양신명조"/>
          <w:sz w:val="18"/>
          <w:szCs w:val="18"/>
        </w:rPr>
        <w:t>Clinica</w:t>
      </w:r>
      <w:proofErr w:type="spellEnd"/>
      <w:r w:rsidRPr="00504E58">
        <w:rPr>
          <w:rFonts w:eastAsia="한양신명조"/>
          <w:sz w:val="18"/>
          <w:szCs w:val="18"/>
        </w:rPr>
        <w:t xml:space="preserve"> </w:t>
      </w:r>
      <w:proofErr w:type="spellStart"/>
      <w:r w:rsidRPr="00504E58">
        <w:rPr>
          <w:rFonts w:eastAsia="한양신명조"/>
          <w:sz w:val="18"/>
          <w:szCs w:val="18"/>
        </w:rPr>
        <w:t>Chimica</w:t>
      </w:r>
      <w:proofErr w:type="spellEnd"/>
      <w:r w:rsidRPr="00504E58">
        <w:rPr>
          <w:rFonts w:eastAsia="한양신명조"/>
          <w:sz w:val="18"/>
          <w:szCs w:val="18"/>
        </w:rPr>
        <w:t xml:space="preserve"> </w:t>
      </w:r>
      <w:proofErr w:type="spellStart"/>
      <w:r w:rsidRPr="00504E58">
        <w:rPr>
          <w:rFonts w:eastAsia="한양신명조"/>
          <w:sz w:val="18"/>
          <w:szCs w:val="18"/>
        </w:rPr>
        <w:t>Acta</w:t>
      </w:r>
      <w:proofErr w:type="spellEnd"/>
      <w:r w:rsidRPr="00504E58">
        <w:rPr>
          <w:rFonts w:eastAsia="한양신명조" w:hint="eastAsia"/>
          <w:sz w:val="18"/>
          <w:szCs w:val="18"/>
        </w:rPr>
        <w:t xml:space="preserve"> 383</w:t>
      </w:r>
      <w:r w:rsidRPr="00504E58">
        <w:rPr>
          <w:rFonts w:eastAsia="한양신명조"/>
          <w:sz w:val="18"/>
          <w:szCs w:val="18"/>
        </w:rPr>
        <w:t>:</w:t>
      </w:r>
      <w:r w:rsidRPr="00504E58">
        <w:rPr>
          <w:rFonts w:eastAsia="한양신명조" w:hint="eastAsia"/>
          <w:sz w:val="18"/>
          <w:szCs w:val="18"/>
        </w:rPr>
        <w:t>3</w:t>
      </w:r>
      <w:r w:rsidRPr="00504E58">
        <w:rPr>
          <w:rFonts w:eastAsia="한양신명조"/>
          <w:sz w:val="18"/>
          <w:szCs w:val="18"/>
        </w:rPr>
        <w:t xml:space="preserve">0-40. </w:t>
      </w:r>
    </w:p>
    <w:p w:rsidR="00504E58" w:rsidRPr="00262BDF" w:rsidRDefault="00504E58" w:rsidP="00504E58">
      <w:pPr>
        <w:pStyle w:val="a4"/>
        <w:numPr>
          <w:ilvl w:val="0"/>
          <w:numId w:val="3"/>
        </w:numPr>
        <w:textAlignment w:val="baseline"/>
        <w:rPr>
          <w:rFonts w:eastAsia="한양신명조"/>
          <w:sz w:val="18"/>
          <w:szCs w:val="18"/>
        </w:rPr>
      </w:pPr>
      <w:r w:rsidRPr="00262BDF">
        <w:rPr>
          <w:rFonts w:eastAsia="한양신명조"/>
          <w:sz w:val="18"/>
          <w:szCs w:val="18"/>
        </w:rPr>
        <w:t xml:space="preserve">Van </w:t>
      </w:r>
      <w:proofErr w:type="spellStart"/>
      <w:r w:rsidRPr="00262BDF">
        <w:rPr>
          <w:rFonts w:eastAsia="한양신명조"/>
          <w:sz w:val="18"/>
          <w:szCs w:val="18"/>
        </w:rPr>
        <w:t>Nieuw</w:t>
      </w:r>
      <w:proofErr w:type="spellEnd"/>
      <w:r w:rsidRPr="00262BDF">
        <w:rPr>
          <w:rFonts w:eastAsia="한양신명조"/>
          <w:sz w:val="18"/>
          <w:szCs w:val="18"/>
        </w:rPr>
        <w:t xml:space="preserve"> </w:t>
      </w:r>
      <w:proofErr w:type="spellStart"/>
      <w:r w:rsidRPr="00262BDF">
        <w:rPr>
          <w:rFonts w:eastAsia="한양신명조"/>
          <w:sz w:val="18"/>
          <w:szCs w:val="18"/>
        </w:rPr>
        <w:t>Amerongen</w:t>
      </w:r>
      <w:proofErr w:type="spellEnd"/>
      <w:r w:rsidRPr="00262BDF">
        <w:rPr>
          <w:rFonts w:eastAsia="한양신명조"/>
          <w:sz w:val="18"/>
          <w:szCs w:val="18"/>
        </w:rPr>
        <w:t xml:space="preserve"> A, </w:t>
      </w:r>
      <w:proofErr w:type="spellStart"/>
      <w:r w:rsidRPr="00262BDF">
        <w:rPr>
          <w:rFonts w:eastAsia="한양신명조"/>
          <w:sz w:val="18"/>
          <w:szCs w:val="18"/>
        </w:rPr>
        <w:t>Bolscher</w:t>
      </w:r>
      <w:proofErr w:type="spellEnd"/>
      <w:r w:rsidRPr="00262BDF">
        <w:rPr>
          <w:rFonts w:eastAsia="한양신명조"/>
          <w:sz w:val="18"/>
          <w:szCs w:val="18"/>
        </w:rPr>
        <w:t xml:space="preserve"> JG, </w:t>
      </w:r>
      <w:proofErr w:type="spellStart"/>
      <w:r w:rsidRPr="00262BDF">
        <w:rPr>
          <w:rFonts w:eastAsia="한양신명조"/>
          <w:sz w:val="18"/>
          <w:szCs w:val="18"/>
        </w:rPr>
        <w:t>Veerman</w:t>
      </w:r>
      <w:proofErr w:type="spellEnd"/>
      <w:r w:rsidRPr="00262BDF">
        <w:rPr>
          <w:rFonts w:eastAsia="한양신명조"/>
          <w:sz w:val="18"/>
          <w:szCs w:val="18"/>
        </w:rPr>
        <w:t xml:space="preserve"> EC</w:t>
      </w:r>
      <w:r w:rsidR="00262BDF" w:rsidRPr="00262BDF">
        <w:rPr>
          <w:rFonts w:eastAsia="한양신명조"/>
          <w:sz w:val="18"/>
          <w:szCs w:val="18"/>
        </w:rPr>
        <w:t xml:space="preserve"> (2004)</w:t>
      </w:r>
      <w:r w:rsidRPr="00262BDF">
        <w:rPr>
          <w:rFonts w:eastAsia="한양신명조"/>
          <w:sz w:val="18"/>
          <w:szCs w:val="18"/>
        </w:rPr>
        <w:t xml:space="preserve"> Salivary proteins: protective and diagnostic value in </w:t>
      </w:r>
      <w:proofErr w:type="spellStart"/>
      <w:r w:rsidRPr="00262BDF">
        <w:rPr>
          <w:rFonts w:eastAsia="한양신명조"/>
          <w:sz w:val="18"/>
          <w:szCs w:val="18"/>
        </w:rPr>
        <w:t>cariology</w:t>
      </w:r>
      <w:proofErr w:type="spellEnd"/>
      <w:proofErr w:type="gramStart"/>
      <w:r w:rsidRPr="00262BDF">
        <w:rPr>
          <w:rFonts w:eastAsia="한양신명조"/>
          <w:sz w:val="18"/>
          <w:szCs w:val="18"/>
        </w:rPr>
        <w:t>?,</w:t>
      </w:r>
      <w:proofErr w:type="gramEnd"/>
      <w:r w:rsidRPr="00262BDF">
        <w:rPr>
          <w:rFonts w:eastAsia="한양신명조"/>
          <w:sz w:val="18"/>
          <w:szCs w:val="18"/>
        </w:rPr>
        <w:t xml:space="preserve"> Caries Research</w:t>
      </w:r>
      <w:r w:rsidR="00262BDF" w:rsidRPr="00262BDF">
        <w:rPr>
          <w:rFonts w:eastAsia="한양신명조"/>
          <w:sz w:val="18"/>
          <w:szCs w:val="18"/>
        </w:rPr>
        <w:t xml:space="preserve"> </w:t>
      </w:r>
      <w:r w:rsidRPr="00262BDF">
        <w:rPr>
          <w:rFonts w:eastAsia="한양신명조"/>
          <w:sz w:val="18"/>
          <w:szCs w:val="18"/>
        </w:rPr>
        <w:t>38</w:t>
      </w:r>
      <w:r w:rsidR="00262BDF" w:rsidRPr="00262BDF">
        <w:rPr>
          <w:rFonts w:eastAsia="한양신명조"/>
          <w:sz w:val="18"/>
          <w:szCs w:val="18"/>
        </w:rPr>
        <w:t>:</w:t>
      </w:r>
      <w:r w:rsidRPr="00262BDF">
        <w:rPr>
          <w:rFonts w:eastAsia="한양신명조"/>
          <w:sz w:val="18"/>
          <w:szCs w:val="18"/>
        </w:rPr>
        <w:t xml:space="preserve"> 247-</w:t>
      </w:r>
      <w:r w:rsidR="00262BDF">
        <w:rPr>
          <w:rFonts w:eastAsia="한양신명조"/>
          <w:sz w:val="18"/>
          <w:szCs w:val="18"/>
        </w:rPr>
        <w:t>2</w:t>
      </w:r>
      <w:r w:rsidRPr="00262BDF">
        <w:rPr>
          <w:rFonts w:eastAsia="한양신명조"/>
          <w:sz w:val="18"/>
          <w:szCs w:val="18"/>
        </w:rPr>
        <w:t>53.</w:t>
      </w:r>
    </w:p>
    <w:p w:rsidR="00262BDF" w:rsidRDefault="00262BDF" w:rsidP="00262BDF">
      <w:pPr>
        <w:pStyle w:val="a4"/>
        <w:numPr>
          <w:ilvl w:val="0"/>
          <w:numId w:val="3"/>
        </w:numPr>
        <w:textAlignment w:val="baseline"/>
        <w:rPr>
          <w:rFonts w:eastAsia="한양신명조"/>
          <w:sz w:val="18"/>
          <w:szCs w:val="18"/>
        </w:rPr>
      </w:pPr>
      <w:r w:rsidRPr="00262BDF">
        <w:rPr>
          <w:rFonts w:eastAsia="한양신명조"/>
          <w:sz w:val="18"/>
          <w:szCs w:val="18"/>
        </w:rPr>
        <w:t xml:space="preserve">Lawrence HP (2002) </w:t>
      </w:r>
      <w:proofErr w:type="gramStart"/>
      <w:r w:rsidRPr="00262BDF">
        <w:rPr>
          <w:rFonts w:eastAsia="한양신명조"/>
          <w:sz w:val="18"/>
          <w:szCs w:val="18"/>
        </w:rPr>
        <w:t>Salivary</w:t>
      </w:r>
      <w:proofErr w:type="gramEnd"/>
      <w:r w:rsidRPr="00262BDF">
        <w:rPr>
          <w:rFonts w:eastAsia="한양신명조"/>
          <w:sz w:val="18"/>
          <w:szCs w:val="18"/>
        </w:rPr>
        <w:t xml:space="preserve"> markers of systemic disease: noninva</w:t>
      </w:r>
      <w:r w:rsidRPr="00262BDF">
        <w:rPr>
          <w:rFonts w:eastAsia="한양신명조" w:hint="eastAsia"/>
          <w:sz w:val="18"/>
          <w:szCs w:val="18"/>
        </w:rPr>
        <w:t>s</w:t>
      </w:r>
      <w:r w:rsidRPr="00262BDF">
        <w:rPr>
          <w:rFonts w:eastAsia="한양신명조"/>
          <w:sz w:val="18"/>
          <w:szCs w:val="18"/>
        </w:rPr>
        <w:t>ive diagnosis of disease and monitoring of general heal</w:t>
      </w:r>
      <w:r w:rsidRPr="00262BDF">
        <w:rPr>
          <w:rFonts w:eastAsia="한양신명조" w:hint="eastAsia"/>
          <w:sz w:val="18"/>
          <w:szCs w:val="18"/>
        </w:rPr>
        <w:t>t</w:t>
      </w:r>
      <w:r w:rsidRPr="00262BDF">
        <w:rPr>
          <w:rFonts w:eastAsia="한양신명조"/>
          <w:sz w:val="18"/>
          <w:szCs w:val="18"/>
        </w:rPr>
        <w:t>h. Journal of the Canadian Dental Association 68:170-174.</w:t>
      </w:r>
    </w:p>
    <w:p w:rsidR="00AE3E37" w:rsidRPr="00262BDF" w:rsidRDefault="00262BDF" w:rsidP="00262BDF">
      <w:pPr>
        <w:pStyle w:val="a4"/>
        <w:numPr>
          <w:ilvl w:val="0"/>
          <w:numId w:val="3"/>
        </w:numPr>
        <w:textAlignment w:val="baseline"/>
        <w:rPr>
          <w:rFonts w:eastAsia="한양신명조"/>
          <w:sz w:val="18"/>
          <w:szCs w:val="18"/>
        </w:rPr>
      </w:pPr>
      <w:proofErr w:type="spellStart"/>
      <w:r w:rsidRPr="00262BDF">
        <w:rPr>
          <w:rFonts w:asciiTheme="minorHAnsi" w:eastAsia="한양신명조" w:hAnsiTheme="minorHAnsi" w:cstheme="minorHAnsi"/>
          <w:sz w:val="18"/>
          <w:szCs w:val="18"/>
        </w:rPr>
        <w:t>Ramautar</w:t>
      </w:r>
      <w:proofErr w:type="spellEnd"/>
      <w:r w:rsidRPr="00262BDF">
        <w:rPr>
          <w:rFonts w:asciiTheme="minorHAnsi" w:eastAsia="한양신명조" w:hAnsiTheme="minorHAnsi" w:cstheme="minorHAnsi"/>
          <w:sz w:val="18"/>
          <w:szCs w:val="18"/>
        </w:rPr>
        <w:t xml:space="preserve"> R, </w:t>
      </w:r>
      <w:proofErr w:type="spellStart"/>
      <w:r w:rsidRPr="00262BDF">
        <w:rPr>
          <w:rFonts w:asciiTheme="minorHAnsi" w:eastAsia="한양신명조" w:hAnsiTheme="minorHAnsi" w:cstheme="minorHAnsi"/>
          <w:sz w:val="18"/>
          <w:szCs w:val="18"/>
        </w:rPr>
        <w:t>Mayboroda</w:t>
      </w:r>
      <w:proofErr w:type="spellEnd"/>
      <w:r w:rsidRPr="00262BDF">
        <w:rPr>
          <w:rFonts w:asciiTheme="minorHAnsi" w:eastAsia="한양신명조" w:hAnsiTheme="minorHAnsi" w:cstheme="minorHAnsi"/>
          <w:sz w:val="18"/>
          <w:szCs w:val="18"/>
        </w:rPr>
        <w:t xml:space="preserve"> OA, </w:t>
      </w:r>
      <w:proofErr w:type="spellStart"/>
      <w:r w:rsidRPr="00262BDF">
        <w:rPr>
          <w:rFonts w:asciiTheme="minorHAnsi" w:eastAsia="한양신명조" w:hAnsiTheme="minorHAnsi" w:cstheme="minorHAnsi"/>
          <w:sz w:val="18"/>
          <w:szCs w:val="18"/>
        </w:rPr>
        <w:t>Somsen</w:t>
      </w:r>
      <w:proofErr w:type="spellEnd"/>
      <w:r w:rsidRPr="00262BDF">
        <w:rPr>
          <w:rFonts w:asciiTheme="minorHAnsi" w:eastAsia="한양신명조" w:hAnsiTheme="minorHAnsi" w:cstheme="minorHAnsi"/>
          <w:sz w:val="18"/>
          <w:szCs w:val="18"/>
        </w:rPr>
        <w:t xml:space="preserve"> GW, de Jong GJ (2011) CE-MS for metabolomics: Developments and applications in the period 2008-2010. Electrophoresis 32:52-65.</w:t>
      </w:r>
    </w:p>
    <w:p w:rsidR="00AE3E37" w:rsidRDefault="008756E6">
      <w:pPr>
        <w:spacing w:line="200" w:lineRule="exact"/>
        <w:jc w:val="both"/>
        <w:rPr>
          <w:rFonts w:ascii="Calibri" w:hAnsi="Calibri"/>
        </w:rPr>
      </w:pPr>
      <w:r>
        <w:rPr>
          <w:rFonts w:ascii="Calibri" w:hAnsi="Calibri"/>
        </w:rPr>
        <w:t xml:space="preserve">   </w:t>
      </w:r>
    </w:p>
    <w:p w:rsidR="00B87B63" w:rsidRDefault="00B87B63">
      <w:pPr>
        <w:spacing w:line="200" w:lineRule="exact"/>
        <w:jc w:val="both"/>
        <w:rPr>
          <w:rFonts w:ascii="Calibri" w:hAnsi="Calibri"/>
        </w:rPr>
        <w:sectPr w:rsidR="00B87B63">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592B8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4B4F1D" w:rsidRPr="00850E11" w:rsidRDefault="008756E6" w:rsidP="00FF673F">
      <w:pPr>
        <w:spacing w:before="92"/>
        <w:ind w:right="130"/>
        <w:jc w:val="both"/>
        <w:rPr>
          <w:rFonts w:ascii="Arial" w:eastAsia="맑은 고딕" w:hAnsi="Arial" w:cs="Arial"/>
          <w:sz w:val="14"/>
          <w:szCs w:val="16"/>
          <w:lang w:eastAsia="ko-KR"/>
        </w:rPr>
      </w:pPr>
      <w:r>
        <w:rPr>
          <w:noProof/>
        </w:rPr>
        <w:t xml:space="preserve">      </w:t>
      </w:r>
      <w:r w:rsidR="000A525E">
        <w:rPr>
          <w:rFonts w:eastAsiaTheme="minorEastAsia" w:hint="eastAsia"/>
          <w:noProof/>
          <w:color w:val="337AB7"/>
          <w:lang w:eastAsia="ko-KR"/>
        </w:rPr>
        <w:drawing>
          <wp:inline distT="0" distB="0" distL="0" distR="0" wp14:anchorId="21EDCECE" wp14:editId="3B237247">
            <wp:extent cx="548640" cy="732296"/>
            <wp:effectExtent l="0" t="0" r="381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kaoTalk_20180130_19253743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8666" cy="745678"/>
                    </a:xfrm>
                    <a:prstGeom prst="rect">
                      <a:avLst/>
                    </a:prstGeom>
                  </pic:spPr>
                </pic:pic>
              </a:graphicData>
            </a:graphic>
          </wp:inline>
        </w:drawing>
      </w:r>
      <w:r w:rsidR="00FF673F">
        <w:rPr>
          <w:noProof/>
        </w:rPr>
        <w:t xml:space="preserve">  </w:t>
      </w:r>
      <w:r w:rsidR="000A525E">
        <w:rPr>
          <w:noProof/>
        </w:rPr>
        <w:t xml:space="preserve"> </w:t>
      </w:r>
      <w:r w:rsidR="00FF673F" w:rsidRPr="00850E11">
        <w:rPr>
          <w:rFonts w:ascii="Arial" w:eastAsia="맑은 고딕" w:hAnsi="Arial" w:cs="Arial"/>
          <w:sz w:val="14"/>
          <w:szCs w:val="16"/>
          <w:lang w:eastAsia="ko-KR"/>
        </w:rPr>
        <w:t>Jong-</w:t>
      </w:r>
      <w:proofErr w:type="spellStart"/>
      <w:r w:rsidR="00FF673F" w:rsidRPr="00850E11">
        <w:rPr>
          <w:rFonts w:ascii="Arial" w:eastAsia="맑은 고딕" w:hAnsi="Arial" w:cs="Arial"/>
          <w:sz w:val="14"/>
          <w:szCs w:val="16"/>
          <w:lang w:eastAsia="ko-KR"/>
        </w:rPr>
        <w:t>Hwa</w:t>
      </w:r>
      <w:proofErr w:type="spellEnd"/>
      <w:r w:rsidR="00FF673F" w:rsidRPr="00850E11">
        <w:rPr>
          <w:rFonts w:ascii="Arial" w:eastAsia="맑은 고딕" w:hAnsi="Arial" w:cs="Arial"/>
          <w:sz w:val="14"/>
          <w:szCs w:val="16"/>
          <w:lang w:eastAsia="ko-KR"/>
        </w:rPr>
        <w:t xml:space="preserve"> Jang</w:t>
      </w:r>
      <w:r w:rsidR="00FF673F" w:rsidRPr="00850E11">
        <w:rPr>
          <w:rFonts w:ascii="Arial" w:eastAsia="맑은 고딕" w:hAnsi="Arial" w:cs="Arial"/>
          <w:sz w:val="14"/>
          <w:szCs w:val="16"/>
        </w:rPr>
        <w:t xml:space="preserve"> has professional knowledge on saliva, epidemiology, and oral health promotion. She is an experienced researcher with several years of experience in research, teaching, and assessment from both clinical and research institutions, and currently performing several studies on the analysis of the components of human saliva.</w:t>
      </w:r>
    </w:p>
    <w:p w:rsidR="00AE3E37" w:rsidRPr="00FF673F" w:rsidRDefault="00FF673F" w:rsidP="00FF673F">
      <w:pPr>
        <w:spacing w:before="62"/>
        <w:ind w:left="4217" w:right="4235"/>
        <w:jc w:val="center"/>
        <w:rPr>
          <w:rFonts w:ascii="Arial" w:hAnsi="Arial" w:cs="Arial"/>
          <w:sz w:val="14"/>
          <w:szCs w:val="14"/>
        </w:rPr>
      </w:pPr>
      <w:r w:rsidRPr="00FF673F">
        <w:rPr>
          <w:rFonts w:ascii="Arial" w:hAnsi="Arial" w:cs="Arial"/>
          <w:sz w:val="14"/>
          <w:szCs w:val="14"/>
        </w:rPr>
        <w:t>Email:</w:t>
      </w:r>
      <w:r w:rsidR="00CC72FF">
        <w:rPr>
          <w:rFonts w:ascii="Arial" w:eastAsiaTheme="minorEastAsia" w:hAnsi="Arial" w:cs="Arial" w:hint="eastAsia"/>
          <w:sz w:val="14"/>
          <w:szCs w:val="14"/>
          <w:lang w:eastAsia="ko-KR"/>
        </w:rPr>
        <w:t xml:space="preserve"> </w:t>
      </w:r>
      <w:bookmarkStart w:id="0" w:name="_GoBack"/>
      <w:bookmarkEnd w:id="0"/>
      <w:r w:rsidR="00911130">
        <w:rPr>
          <w:rFonts w:ascii="Arial" w:eastAsia="한양신명조" w:hAnsi="Arial" w:cs="Arial"/>
          <w:sz w:val="14"/>
          <w:szCs w:val="14"/>
          <w:u w:val="single"/>
          <w:shd w:val="clear" w:color="auto" w:fill="FFFFFF"/>
        </w:rPr>
        <w:fldChar w:fldCharType="begin"/>
      </w:r>
      <w:r w:rsidR="00911130">
        <w:rPr>
          <w:rFonts w:ascii="Arial" w:eastAsia="한양신명조" w:hAnsi="Arial" w:cs="Arial"/>
          <w:sz w:val="14"/>
          <w:szCs w:val="14"/>
          <w:u w:val="single"/>
          <w:shd w:val="clear" w:color="auto" w:fill="FFFFFF"/>
        </w:rPr>
        <w:instrText xml:space="preserve"> HYPERLINK "mailto:</w:instrText>
      </w:r>
      <w:r w:rsidR="00911130" w:rsidRPr="00FF673F">
        <w:rPr>
          <w:rFonts w:ascii="Arial" w:eastAsia="한양신명조" w:hAnsi="Arial" w:cs="Arial"/>
          <w:sz w:val="14"/>
          <w:szCs w:val="14"/>
          <w:u w:val="single"/>
          <w:shd w:val="clear" w:color="auto" w:fill="FFFFFF"/>
        </w:rPr>
        <w:instrText>jhj@</w:instrText>
      </w:r>
      <w:r w:rsidR="00911130">
        <w:rPr>
          <w:rFonts w:ascii="Arial" w:eastAsia="한양신명조" w:hAnsi="Arial" w:cs="Arial"/>
          <w:sz w:val="14"/>
          <w:szCs w:val="14"/>
          <w:u w:val="single"/>
          <w:shd w:val="clear" w:color="auto" w:fill="FFFFFF"/>
        </w:rPr>
        <w:instrText xml:space="preserve">dankook.ac.kr" </w:instrText>
      </w:r>
      <w:r w:rsidR="00911130">
        <w:rPr>
          <w:rFonts w:ascii="Arial" w:eastAsia="한양신명조" w:hAnsi="Arial" w:cs="Arial"/>
          <w:sz w:val="14"/>
          <w:szCs w:val="14"/>
          <w:u w:val="single"/>
          <w:shd w:val="clear" w:color="auto" w:fill="FFFFFF"/>
        </w:rPr>
        <w:fldChar w:fldCharType="separate"/>
      </w:r>
      <w:r w:rsidR="00911130" w:rsidRPr="009E3839">
        <w:rPr>
          <w:rStyle w:val="a8"/>
          <w:rFonts w:ascii="Arial" w:eastAsia="한양신명조" w:hAnsi="Arial" w:cs="Arial"/>
          <w:sz w:val="14"/>
          <w:szCs w:val="14"/>
          <w:shd w:val="clear" w:color="auto" w:fill="FFFFFF"/>
        </w:rPr>
        <w:t>jhj@dankook.ac.kr</w:t>
      </w:r>
      <w:r w:rsidR="00911130">
        <w:rPr>
          <w:rFonts w:ascii="Arial" w:eastAsia="한양신명조" w:hAnsi="Arial" w:cs="Arial"/>
          <w:sz w:val="14"/>
          <w:szCs w:val="14"/>
          <w:u w:val="single"/>
          <w:shd w:val="clear" w:color="auto" w:fill="FFFFFF"/>
        </w:rPr>
        <w:fldChar w:fldCharType="end"/>
      </w:r>
      <w:r w:rsidR="00292ED9">
        <w:rPr>
          <w:noProof/>
          <w:lang w:eastAsia="ko-KR"/>
        </w:rPr>
        <mc:AlternateContent>
          <mc:Choice Requires="wps">
            <w:drawing>
              <wp:anchor distT="0" distB="0" distL="0" distR="0" simplePos="0" relativeHeight="1072" behindDoc="0" locked="0" layoutInCell="1" allowOverlap="1" wp14:anchorId="27517FB9" wp14:editId="7C9D91C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1048D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50E11" w:rsidRDefault="00850E11" w:rsidP="002F2462">
      <w:pPr>
        <w:spacing w:before="39"/>
        <w:ind w:left="100"/>
        <w:rPr>
          <w:rFonts w:ascii="Minion Pro" w:eastAsiaTheme="minorEastAsia"/>
          <w:b/>
          <w:sz w:val="20"/>
          <w:lang w:eastAsia="ko-KR"/>
        </w:rPr>
      </w:pPr>
    </w:p>
    <w:p w:rsidR="002F2462" w:rsidRPr="00F80D73" w:rsidRDefault="00A9710C" w:rsidP="002F2462">
      <w:pPr>
        <w:spacing w:before="39"/>
        <w:ind w:left="100"/>
        <w:rPr>
          <w:rFonts w:ascii="Minion Pro" w:eastAsiaTheme="minorEastAsia"/>
          <w:b/>
          <w:sz w:val="20"/>
          <w:lang w:eastAsia="ko-KR"/>
        </w:rPr>
      </w:pPr>
      <w:r w:rsidRPr="00B21A57">
        <w:rPr>
          <w:rFonts w:ascii="Minion Pro"/>
          <w:b/>
          <w:sz w:val="20"/>
        </w:rPr>
        <w:t>N</w:t>
      </w:r>
      <w:r w:rsidR="00FF673F">
        <w:rPr>
          <w:rFonts w:ascii="Minion Pro"/>
          <w:b/>
          <w:sz w:val="20"/>
        </w:rPr>
        <w:t>otes/</w:t>
      </w:r>
      <w:r w:rsidR="002F2462" w:rsidRPr="002F2462">
        <w:rPr>
          <w:rFonts w:ascii="Minion Pro"/>
          <w:b/>
          <w:sz w:val="20"/>
        </w:rPr>
        <w:t xml:space="preserve"> </w:t>
      </w:r>
      <w:r w:rsidR="002F2462" w:rsidRPr="00B21A57">
        <w:rPr>
          <w:rFonts w:ascii="Minion Pro"/>
          <w:b/>
          <w:sz w:val="20"/>
        </w:rPr>
        <w:t>Comments:</w:t>
      </w:r>
      <w:r w:rsidR="00F80D73">
        <w:rPr>
          <w:rFonts w:ascii="Minion Pro" w:eastAsiaTheme="minorEastAsia" w:hint="eastAsia"/>
          <w:b/>
          <w:sz w:val="20"/>
          <w:lang w:eastAsia="ko-KR"/>
        </w:rPr>
        <w:t xml:space="preserve"> Acknow</w:t>
      </w:r>
      <w:r w:rsidR="00396B9D">
        <w:rPr>
          <w:rFonts w:ascii="Minion Pro" w:eastAsiaTheme="minorEastAsia" w:hint="eastAsia"/>
          <w:b/>
          <w:sz w:val="20"/>
          <w:lang w:eastAsia="ko-KR"/>
        </w:rPr>
        <w:t>l</w:t>
      </w:r>
      <w:r w:rsidR="00F80D73">
        <w:rPr>
          <w:rFonts w:ascii="Minion Pro" w:eastAsiaTheme="minorEastAsia" w:hint="eastAsia"/>
          <w:b/>
          <w:sz w:val="20"/>
          <w:lang w:eastAsia="ko-KR"/>
        </w:rPr>
        <w:t>edgment</w:t>
      </w:r>
    </w:p>
    <w:p w:rsidR="00AE3E37" w:rsidRPr="00FF673F" w:rsidRDefault="00AE3E37" w:rsidP="00FF673F">
      <w:pPr>
        <w:spacing w:before="39"/>
        <w:ind w:left="100"/>
        <w:rPr>
          <w:rFonts w:ascii="Minion Pro"/>
          <w:b/>
          <w:sz w:val="20"/>
        </w:rPr>
        <w:sectPr w:rsidR="00AE3E37" w:rsidRPr="00FF673F">
          <w:type w:val="continuous"/>
          <w:pgSz w:w="11910" w:h="16840"/>
          <w:pgMar w:top="1740" w:right="600" w:bottom="840" w:left="620" w:header="720" w:footer="720" w:gutter="0"/>
          <w:cols w:space="720"/>
        </w:sectPr>
      </w:pPr>
    </w:p>
    <w:p w:rsidR="00AE3E37" w:rsidRPr="00850E11" w:rsidRDefault="00F24DE2" w:rsidP="00F24DE2">
      <w:pPr>
        <w:pStyle w:val="a9"/>
        <w:rPr>
          <w:rFonts w:ascii="Minion Pro"/>
          <w:sz w:val="14"/>
        </w:rPr>
      </w:pPr>
      <w:r w:rsidRPr="00850E11">
        <w:rPr>
          <w:rFonts w:ascii="Calibri" w:eastAsia="한양신명조" w:hAnsi="Calibri" w:cs="Calibri"/>
          <w:sz w:val="14"/>
          <w:szCs w:val="16"/>
          <w:shd w:val="clear" w:color="auto" w:fill="FFFFFF"/>
        </w:rPr>
        <w:t xml:space="preserve">This work was supported by the National Research Foundation of </w:t>
      </w:r>
      <w:proofErr w:type="gramStart"/>
      <w:r w:rsidRPr="00850E11">
        <w:rPr>
          <w:rFonts w:ascii="Calibri" w:eastAsia="한양신명조" w:hAnsi="Calibri" w:cs="Calibri"/>
          <w:sz w:val="14"/>
          <w:szCs w:val="16"/>
          <w:shd w:val="clear" w:color="auto" w:fill="FFFFFF"/>
        </w:rPr>
        <w:t>Korea(</w:t>
      </w:r>
      <w:proofErr w:type="gramEnd"/>
      <w:r w:rsidRPr="00850E11">
        <w:rPr>
          <w:rFonts w:ascii="Calibri" w:eastAsia="한양신명조" w:hAnsi="Calibri" w:cs="Calibri"/>
          <w:sz w:val="14"/>
          <w:szCs w:val="16"/>
          <w:shd w:val="clear" w:color="auto" w:fill="FFFFFF"/>
        </w:rPr>
        <w:t xml:space="preserve">NRF) grant funded </w:t>
      </w:r>
      <w:r w:rsidRPr="00850E11">
        <w:rPr>
          <w:rFonts w:ascii="Calibri" w:eastAsia="한양신명조" w:hAnsi="Calibri" w:cs="Calibri"/>
          <w:sz w:val="14"/>
          <w:szCs w:val="16"/>
          <w:shd w:val="clear" w:color="auto" w:fill="FFFFFF"/>
        </w:rPr>
        <w:t>by the Korea government(MSIP) (N</w:t>
      </w:r>
      <w:r w:rsidRPr="00850E11">
        <w:rPr>
          <w:rFonts w:ascii="Calibri" w:eastAsia="한양신명조" w:hAnsi="Calibri" w:cs="Calibri" w:hint="eastAsia"/>
          <w:sz w:val="14"/>
          <w:szCs w:val="16"/>
          <w:shd w:val="clear" w:color="auto" w:fill="FFFFFF"/>
        </w:rPr>
        <w:t>o</w:t>
      </w:r>
      <w:r w:rsidRPr="00850E11">
        <w:rPr>
          <w:rFonts w:ascii="Calibri" w:eastAsia="한양신명조" w:hAnsi="Calibri" w:cs="Calibri"/>
          <w:sz w:val="14"/>
          <w:szCs w:val="16"/>
          <w:shd w:val="clear" w:color="auto" w:fill="FFFFFF"/>
        </w:rPr>
        <w:t>. 2017R1A2B4012865).</w:t>
      </w:r>
    </w:p>
    <w:sectPr w:rsidR="00AE3E37" w:rsidRPr="00850E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1FB" w:rsidRDefault="00B271FB">
      <w:r>
        <w:separator/>
      </w:r>
    </w:p>
  </w:endnote>
  <w:endnote w:type="continuationSeparator" w:id="0">
    <w:p w:rsidR="00B271FB" w:rsidRDefault="00B27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HY신명조">
    <w:panose1 w:val="02030600000101010101"/>
    <w:charset w:val="81"/>
    <w:family w:val="roman"/>
    <w:pitch w:val="variable"/>
    <w:sig w:usb0="900002A7" w:usb1="29D77CF9" w:usb2="00000010" w:usb3="00000000" w:csb0="00080000"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한양신명조">
    <w:altName w:val="바탕"/>
    <w:panose1 w:val="00000000000000000000"/>
    <w:charset w:val="81"/>
    <w:family w:val="roman"/>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1FB" w:rsidRDefault="00B271FB">
      <w:r>
        <w:separator/>
      </w:r>
    </w:p>
  </w:footnote>
  <w:footnote w:type="continuationSeparator" w:id="0">
    <w:p w:rsidR="00B271FB" w:rsidRDefault="00B27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525E"/>
    <w:rsid w:val="000C0195"/>
    <w:rsid w:val="000E2911"/>
    <w:rsid w:val="001263DF"/>
    <w:rsid w:val="00151955"/>
    <w:rsid w:val="002455EC"/>
    <w:rsid w:val="00253EF8"/>
    <w:rsid w:val="00262BDF"/>
    <w:rsid w:val="00292ED9"/>
    <w:rsid w:val="002F2462"/>
    <w:rsid w:val="00396B9D"/>
    <w:rsid w:val="003C3FBF"/>
    <w:rsid w:val="00404E5B"/>
    <w:rsid w:val="00414F7B"/>
    <w:rsid w:val="004355DC"/>
    <w:rsid w:val="004749B4"/>
    <w:rsid w:val="00494130"/>
    <w:rsid w:val="004B4F1D"/>
    <w:rsid w:val="004F3523"/>
    <w:rsid w:val="00500F82"/>
    <w:rsid w:val="00504E58"/>
    <w:rsid w:val="00566D5C"/>
    <w:rsid w:val="005973B9"/>
    <w:rsid w:val="005B3A56"/>
    <w:rsid w:val="006060CE"/>
    <w:rsid w:val="00614B80"/>
    <w:rsid w:val="0063497F"/>
    <w:rsid w:val="00731A66"/>
    <w:rsid w:val="00765B99"/>
    <w:rsid w:val="007C40A1"/>
    <w:rsid w:val="007C5EF2"/>
    <w:rsid w:val="0084326E"/>
    <w:rsid w:val="00850E11"/>
    <w:rsid w:val="00873DF0"/>
    <w:rsid w:val="008756E6"/>
    <w:rsid w:val="008A08B6"/>
    <w:rsid w:val="00911130"/>
    <w:rsid w:val="00940CD0"/>
    <w:rsid w:val="009674F3"/>
    <w:rsid w:val="009B2D44"/>
    <w:rsid w:val="009B6100"/>
    <w:rsid w:val="00A07E82"/>
    <w:rsid w:val="00A17172"/>
    <w:rsid w:val="00A9710C"/>
    <w:rsid w:val="00AE3E37"/>
    <w:rsid w:val="00B21A57"/>
    <w:rsid w:val="00B271FB"/>
    <w:rsid w:val="00B87B63"/>
    <w:rsid w:val="00BD15CF"/>
    <w:rsid w:val="00C130E0"/>
    <w:rsid w:val="00C33602"/>
    <w:rsid w:val="00CC72FF"/>
    <w:rsid w:val="00CD6F55"/>
    <w:rsid w:val="00D520C0"/>
    <w:rsid w:val="00D90624"/>
    <w:rsid w:val="00DD4B1B"/>
    <w:rsid w:val="00DE3104"/>
    <w:rsid w:val="00E211CD"/>
    <w:rsid w:val="00E26B10"/>
    <w:rsid w:val="00E85243"/>
    <w:rsid w:val="00E917F2"/>
    <w:rsid w:val="00E93C58"/>
    <w:rsid w:val="00F24DE2"/>
    <w:rsid w:val="00F72EEA"/>
    <w:rsid w:val="00F80D73"/>
    <w:rsid w:val="00F84CAE"/>
    <w:rsid w:val="00FC55FC"/>
    <w:rsid w:val="00FE77FD"/>
    <w:rsid w:val="00FF673F"/>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B6FD2F"/>
  <w15:docId w15:val="{7F7C4003-C917-4B26-8202-850FEAD4B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table" w:customStyle="1" w:styleId="TableNormal">
    <w:name w:val="Table Normal"/>
    <w:uiPriority w:val="2"/>
    <w:semiHidden/>
    <w:unhideWhenUsed/>
    <w:qFormat/>
    <w:rsid w:val="00500F82"/>
    <w:tblPr>
      <w:tblInd w:w="0" w:type="dxa"/>
      <w:tblCellMar>
        <w:top w:w="0" w:type="dxa"/>
        <w:left w:w="0" w:type="dxa"/>
        <w:bottom w:w="0" w:type="dxa"/>
        <w:right w:w="0" w:type="dxa"/>
      </w:tblCellMar>
    </w:tblPr>
  </w:style>
  <w:style w:type="paragraph" w:customStyle="1" w:styleId="a9">
    <w:name w:val="바탕글"/>
    <w:basedOn w:val="a"/>
    <w:rsid w:val="00F24DE2"/>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503</Words>
  <Characters>2870</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18</cp:revision>
  <dcterms:created xsi:type="dcterms:W3CDTF">2018-02-01T06:52:00Z</dcterms:created>
  <dcterms:modified xsi:type="dcterms:W3CDTF">2018-03-22T04:27:00Z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