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853" w:rsidRDefault="00146853" w:rsidP="00146853">
      <w:pPr>
        <w:spacing w:after="0"/>
        <w:jc w:val="both"/>
        <w:rPr>
          <w:rFonts w:asciiTheme="majorBidi" w:hAnsiTheme="majorBidi" w:cstheme="majorBidi"/>
          <w:color w:val="4F81BD" w:themeColor="accent1"/>
          <w:sz w:val="36"/>
          <w:szCs w:val="36"/>
        </w:rPr>
      </w:pPr>
      <w:r w:rsidRPr="00146853">
        <w:rPr>
          <w:rFonts w:asciiTheme="majorBidi" w:hAnsiTheme="majorBidi" w:cstheme="majorBidi"/>
          <w:color w:val="4F81BD" w:themeColor="accent1"/>
          <w:sz w:val="36"/>
          <w:szCs w:val="36"/>
        </w:rPr>
        <w:t xml:space="preserve">Effect of Shade and Light Curing Mode on the Degree of Conversion of </w:t>
      </w:r>
      <w:proofErr w:type="spellStart"/>
      <w:r w:rsidRPr="00146853">
        <w:rPr>
          <w:rFonts w:asciiTheme="majorBidi" w:hAnsiTheme="majorBidi" w:cstheme="majorBidi"/>
          <w:color w:val="4F81BD" w:themeColor="accent1"/>
          <w:sz w:val="36"/>
          <w:szCs w:val="36"/>
        </w:rPr>
        <w:t>Silorane</w:t>
      </w:r>
      <w:proofErr w:type="spellEnd"/>
      <w:r w:rsidRPr="00146853">
        <w:rPr>
          <w:rFonts w:asciiTheme="majorBidi" w:hAnsiTheme="majorBidi" w:cstheme="majorBidi"/>
          <w:color w:val="4F81BD" w:themeColor="accent1"/>
          <w:sz w:val="36"/>
          <w:szCs w:val="36"/>
        </w:rPr>
        <w:t xml:space="preserve">-Based and Methacrylate-Based Resin Composites </w:t>
      </w:r>
    </w:p>
    <w:p w:rsidR="00146853" w:rsidRDefault="00146853" w:rsidP="00146853">
      <w:pPr>
        <w:spacing w:after="0"/>
        <w:jc w:val="both"/>
        <w:rPr>
          <w:rFonts w:asciiTheme="majorBidi" w:hAnsiTheme="majorBidi" w:cstheme="majorBidi"/>
          <w:color w:val="4F81BD" w:themeColor="accent1"/>
          <w:sz w:val="36"/>
          <w:szCs w:val="36"/>
        </w:rPr>
      </w:pPr>
    </w:p>
    <w:p w:rsidR="00DE21FF" w:rsidRPr="00DE21FF" w:rsidRDefault="00DE21FF" w:rsidP="00146853">
      <w:pPr>
        <w:spacing w:after="0"/>
        <w:jc w:val="both"/>
        <w:rPr>
          <w:rFonts w:asciiTheme="minorBidi" w:hAnsiTheme="minorBidi"/>
          <w:sz w:val="18"/>
          <w:szCs w:val="18"/>
          <w:lang w:bidi="fa-IR"/>
        </w:rPr>
      </w:pPr>
      <w:proofErr w:type="spellStart"/>
      <w:proofErr w:type="gramStart"/>
      <w:r w:rsidRPr="00DE21FF">
        <w:rPr>
          <w:rFonts w:asciiTheme="minorBidi" w:hAnsiTheme="minorBidi"/>
          <w:sz w:val="18"/>
          <w:szCs w:val="18"/>
          <w:lang w:bidi="fa-IR"/>
        </w:rPr>
        <w:t>Arman</w:t>
      </w:r>
      <w:proofErr w:type="spellEnd"/>
      <w:r w:rsidRPr="00DE21FF">
        <w:rPr>
          <w:rFonts w:asciiTheme="minorBidi" w:hAnsiTheme="minorBidi"/>
          <w:sz w:val="18"/>
          <w:szCs w:val="18"/>
          <w:lang w:bidi="fa-IR"/>
        </w:rPr>
        <w:t xml:space="preserve">  </w:t>
      </w:r>
      <w:proofErr w:type="spellStart"/>
      <w:r w:rsidRPr="00DE21FF">
        <w:rPr>
          <w:rFonts w:asciiTheme="minorBidi" w:hAnsiTheme="minorBidi"/>
          <w:sz w:val="18"/>
          <w:szCs w:val="18"/>
          <w:lang w:bidi="fa-IR"/>
        </w:rPr>
        <w:t>Salehi</w:t>
      </w:r>
      <w:proofErr w:type="spellEnd"/>
      <w:proofErr w:type="gramEnd"/>
      <w:r w:rsidRPr="00DE21FF">
        <w:rPr>
          <w:rFonts w:asciiTheme="minorBidi" w:hAnsiTheme="minorBidi"/>
          <w:sz w:val="18"/>
          <w:szCs w:val="18"/>
          <w:lang w:bidi="fa-IR"/>
        </w:rPr>
        <w:t xml:space="preserve">, </w:t>
      </w:r>
      <w:proofErr w:type="spellStart"/>
      <w:r w:rsidRPr="00DE21FF">
        <w:rPr>
          <w:rFonts w:asciiTheme="minorBidi" w:hAnsiTheme="minorBidi"/>
          <w:sz w:val="18"/>
          <w:szCs w:val="18"/>
          <w:lang w:bidi="fa-IR"/>
        </w:rPr>
        <w:t>Negar</w:t>
      </w:r>
      <w:proofErr w:type="spellEnd"/>
      <w:r w:rsidRPr="00DE21FF">
        <w:rPr>
          <w:rFonts w:asciiTheme="minorBidi" w:hAnsiTheme="minorBidi"/>
          <w:sz w:val="18"/>
          <w:szCs w:val="18"/>
          <w:lang w:bidi="fa-IR"/>
        </w:rPr>
        <w:t xml:space="preserve">  </w:t>
      </w:r>
      <w:proofErr w:type="spellStart"/>
      <w:r w:rsidRPr="00DE21FF">
        <w:rPr>
          <w:rFonts w:asciiTheme="minorBidi" w:hAnsiTheme="minorBidi"/>
          <w:sz w:val="18"/>
          <w:szCs w:val="18"/>
          <w:lang w:bidi="fa-IR"/>
        </w:rPr>
        <w:t>Salehi</w:t>
      </w:r>
      <w:proofErr w:type="spellEnd"/>
    </w:p>
    <w:p w:rsidR="00DE21FF" w:rsidRDefault="00DE21FF" w:rsidP="00DE21FF">
      <w:pPr>
        <w:rPr>
          <w:rFonts w:asciiTheme="minorBidi" w:hAnsiTheme="minorBidi"/>
          <w:sz w:val="18"/>
          <w:szCs w:val="18"/>
        </w:rPr>
      </w:pPr>
      <w:r w:rsidRPr="00DE21FF">
        <w:rPr>
          <w:rFonts w:asciiTheme="minorBidi" w:hAnsiTheme="minorBidi"/>
          <w:sz w:val="18"/>
          <w:szCs w:val="18"/>
        </w:rPr>
        <w:t xml:space="preserve">Assistant Professor of </w:t>
      </w:r>
      <w:proofErr w:type="spellStart"/>
      <w:r w:rsidRPr="00DE21FF">
        <w:rPr>
          <w:rFonts w:asciiTheme="minorBidi" w:hAnsiTheme="minorBidi"/>
          <w:sz w:val="18"/>
          <w:szCs w:val="18"/>
        </w:rPr>
        <w:t>Rafsanjan</w:t>
      </w:r>
      <w:proofErr w:type="spellEnd"/>
      <w:r w:rsidRPr="00DE21FF">
        <w:rPr>
          <w:rFonts w:asciiTheme="minorBidi" w:hAnsiTheme="minorBidi"/>
          <w:sz w:val="18"/>
          <w:szCs w:val="18"/>
        </w:rPr>
        <w:t xml:space="preserve"> University of Medical Sciences, Iran</w:t>
      </w:r>
    </w:p>
    <w:p w:rsidR="00DE21FF" w:rsidRDefault="00DE21FF" w:rsidP="00DE21FF">
      <w:pPr>
        <w:rPr>
          <w:rFonts w:asciiTheme="minorBidi" w:hAnsiTheme="minorBidi"/>
          <w:sz w:val="18"/>
          <w:szCs w:val="18"/>
        </w:rPr>
      </w:pPr>
    </w:p>
    <w:p w:rsidR="00DE21FF" w:rsidRDefault="00DE21FF" w:rsidP="00DE21FF">
      <w:pPr>
        <w:spacing w:after="0" w:line="360" w:lineRule="auto"/>
        <w:jc w:val="both"/>
        <w:rPr>
          <w:rFonts w:asciiTheme="majorBidi" w:eastAsia="Times New Roman" w:hAnsiTheme="majorBidi" w:cstheme="majorBidi"/>
          <w:b/>
          <w:bCs/>
          <w:noProof/>
          <w:sz w:val="24"/>
          <w:szCs w:val="24"/>
        </w:rPr>
        <w:sectPr w:rsidR="00DE21FF">
          <w:pgSz w:w="12240" w:h="15840"/>
          <w:pgMar w:top="1440" w:right="1440" w:bottom="1440" w:left="1440" w:header="720" w:footer="720" w:gutter="0"/>
          <w:cols w:space="720"/>
          <w:docGrid w:linePitch="360"/>
        </w:sectPr>
      </w:pPr>
    </w:p>
    <w:p w:rsidR="00146853" w:rsidRPr="00146853" w:rsidRDefault="00146853" w:rsidP="00146853">
      <w:pPr>
        <w:spacing w:after="0" w:line="360" w:lineRule="auto"/>
        <w:rPr>
          <w:rFonts w:asciiTheme="majorBidi" w:eastAsia="Times New Roman" w:hAnsiTheme="majorBidi" w:cstheme="majorBidi"/>
          <w:noProof/>
          <w:sz w:val="18"/>
          <w:szCs w:val="18"/>
        </w:rPr>
      </w:pPr>
      <w:r w:rsidRPr="00146853">
        <w:rPr>
          <w:rFonts w:asciiTheme="majorBidi" w:eastAsia="Times New Roman" w:hAnsiTheme="majorBidi" w:cstheme="majorBidi"/>
          <w:noProof/>
          <w:sz w:val="18"/>
          <w:szCs w:val="18"/>
        </w:rPr>
        <w:lastRenderedPageBreak/>
        <w:t>Statement of Problem: The degree of conversion depends on the material composition, light source properties, distance from light source, light intensity, curing time, and other factors such as shade and translucency.</w:t>
      </w:r>
    </w:p>
    <w:p w:rsidR="00146853" w:rsidRPr="00146853" w:rsidRDefault="00146853" w:rsidP="00146853">
      <w:pPr>
        <w:spacing w:after="0" w:line="360" w:lineRule="auto"/>
        <w:rPr>
          <w:rFonts w:asciiTheme="majorBidi" w:eastAsia="Times New Roman" w:hAnsiTheme="majorBidi" w:cstheme="majorBidi"/>
          <w:noProof/>
          <w:sz w:val="18"/>
          <w:szCs w:val="18"/>
        </w:rPr>
      </w:pPr>
      <w:r w:rsidRPr="00146853">
        <w:rPr>
          <w:rFonts w:asciiTheme="majorBidi" w:eastAsia="Times New Roman" w:hAnsiTheme="majorBidi" w:cstheme="majorBidi"/>
          <w:noProof/>
          <w:sz w:val="18"/>
          <w:szCs w:val="18"/>
        </w:rPr>
        <w:t>Objectives: In the present study, we evaluated the effects of different light-curing modes and shades of methacrylate and silorane-based resin composites on the degree of conversion of resin composites (DC).</w:t>
      </w:r>
    </w:p>
    <w:p w:rsidR="00146853" w:rsidRPr="00146853" w:rsidRDefault="00146853" w:rsidP="00146853">
      <w:pPr>
        <w:spacing w:after="0" w:line="360" w:lineRule="auto"/>
        <w:rPr>
          <w:rFonts w:asciiTheme="majorBidi" w:eastAsia="Times New Roman" w:hAnsiTheme="majorBidi" w:cstheme="majorBidi"/>
          <w:noProof/>
          <w:sz w:val="18"/>
          <w:szCs w:val="18"/>
        </w:rPr>
      </w:pPr>
      <w:r w:rsidRPr="00146853">
        <w:rPr>
          <w:rFonts w:asciiTheme="majorBidi" w:eastAsia="Times New Roman" w:hAnsiTheme="majorBidi" w:cstheme="majorBidi"/>
          <w:noProof/>
          <w:sz w:val="18"/>
          <w:szCs w:val="18"/>
        </w:rPr>
        <w:t>Materials and Methods: The methacrylate-based (Filtek Z250, 3M, ESPE) and low-shrinkage silorane-based (Filtek P90, 3M, ESPE) resin composites were used in three groups as follows: group 1-Filtek Z250 (shade A3), group 2-Filtek Z250 (shade B2), and group 3-Filtek P90 (shade A3). We used a light-emitting diode (LED) curing unit for photopolymerization. 10 samples were prepared in each group to evaluate the degree of conversion; 5 samples were cured using soft-start curing mode, and the other 5 were cured using standard curing mode. The DC of the resin composites was measured using Fourier Transform Infrared Spectroscopy (FTIR). The data were analyzed using Kruskal Wallis and one-way ANOVA statistical tests.</w:t>
      </w:r>
    </w:p>
    <w:p w:rsidR="00146853" w:rsidRPr="00146853" w:rsidRDefault="00146853" w:rsidP="00146853">
      <w:pPr>
        <w:spacing w:after="0" w:line="360" w:lineRule="auto"/>
        <w:rPr>
          <w:rFonts w:asciiTheme="majorBidi" w:eastAsia="Times New Roman" w:hAnsiTheme="majorBidi" w:cstheme="majorBidi"/>
          <w:noProof/>
          <w:sz w:val="18"/>
          <w:szCs w:val="18"/>
        </w:rPr>
      </w:pPr>
      <w:r w:rsidRPr="00146853">
        <w:rPr>
          <w:rFonts w:asciiTheme="majorBidi" w:eastAsia="Times New Roman" w:hAnsiTheme="majorBidi" w:cstheme="majorBidi"/>
          <w:noProof/>
          <w:sz w:val="18"/>
          <w:szCs w:val="18"/>
        </w:rPr>
        <w:t>Results: The degree of conversion of silorane-based resin composite was 70 - 75.8% and that of methacrylate-based resin composites was 60.2 - 68.2% (p = 0.009). The degree of conversion of the composite with brighter colour (B2) was statistically more than the darker composite (A3). Higher degree of conversion was achieved applying the standard curing mode.</w:t>
      </w:r>
    </w:p>
    <w:p w:rsidR="00010AB3" w:rsidRDefault="00146853" w:rsidP="00146853">
      <w:pPr>
        <w:spacing w:after="0" w:line="360" w:lineRule="auto"/>
        <w:rPr>
          <w:rFonts w:asciiTheme="majorBidi" w:eastAsia="Times New Roman" w:hAnsiTheme="majorBidi" w:cstheme="majorBidi"/>
          <w:noProof/>
          <w:sz w:val="18"/>
          <w:szCs w:val="18"/>
        </w:rPr>
      </w:pPr>
      <w:r w:rsidRPr="00146853">
        <w:rPr>
          <w:rFonts w:asciiTheme="majorBidi" w:eastAsia="Times New Roman" w:hAnsiTheme="majorBidi" w:cstheme="majorBidi"/>
          <w:noProof/>
          <w:sz w:val="18"/>
          <w:szCs w:val="18"/>
        </w:rPr>
        <w:lastRenderedPageBreak/>
        <w:t>Conclusions: The results of the study showed that the colour and type of the resin composite and also the curing mode influence the degree of conversion of resin composites.</w:t>
      </w:r>
    </w:p>
    <w:p w:rsidR="007F725A" w:rsidRDefault="007F725A" w:rsidP="00146853">
      <w:pPr>
        <w:spacing w:after="0" w:line="360" w:lineRule="auto"/>
        <w:rPr>
          <w:rFonts w:asciiTheme="majorBidi" w:eastAsia="Times New Roman" w:hAnsiTheme="majorBidi" w:cstheme="majorBidi"/>
          <w:noProof/>
          <w:sz w:val="18"/>
          <w:szCs w:val="18"/>
        </w:rPr>
      </w:pPr>
    </w:p>
    <w:p w:rsidR="0009040E" w:rsidRDefault="0009040E" w:rsidP="00146853">
      <w:pPr>
        <w:spacing w:after="0" w:line="360" w:lineRule="auto"/>
        <w:rPr>
          <w:rFonts w:asciiTheme="minorBidi" w:hAnsiTheme="minorBidi"/>
          <w:color w:val="000000" w:themeColor="text1"/>
          <w:sz w:val="18"/>
          <w:szCs w:val="18"/>
        </w:rPr>
      </w:pPr>
      <w:r w:rsidRPr="0009040E">
        <w:rPr>
          <w:rFonts w:asciiTheme="minorBidi" w:hAnsiTheme="minorBidi"/>
          <w:color w:val="000000" w:themeColor="text1"/>
          <w:sz w:val="18"/>
          <w:szCs w:val="18"/>
        </w:rPr>
        <w:t>References</w:t>
      </w:r>
      <w:r>
        <w:rPr>
          <w:rFonts w:asciiTheme="minorBidi" w:hAnsiTheme="minorBidi"/>
          <w:color w:val="000000" w:themeColor="text1"/>
          <w:sz w:val="18"/>
          <w:szCs w:val="18"/>
        </w:rPr>
        <w:t>:</w:t>
      </w:r>
    </w:p>
    <w:p w:rsidR="00146853" w:rsidRPr="007F725A" w:rsidRDefault="00146853" w:rsidP="00146853">
      <w:pPr>
        <w:spacing w:after="0" w:line="360" w:lineRule="auto"/>
        <w:rPr>
          <w:rFonts w:asciiTheme="minorBidi" w:hAnsiTheme="minorBidi"/>
          <w:color w:val="000000" w:themeColor="text1"/>
          <w:sz w:val="18"/>
          <w:szCs w:val="18"/>
        </w:rPr>
      </w:pPr>
      <w:r w:rsidRPr="007F725A">
        <w:rPr>
          <w:rFonts w:asciiTheme="minorBidi" w:hAnsiTheme="minorBidi"/>
          <w:color w:val="000000" w:themeColor="text1"/>
          <w:sz w:val="18"/>
          <w:szCs w:val="18"/>
        </w:rPr>
        <w:t>1.</w:t>
      </w:r>
      <w:r w:rsidR="007F725A" w:rsidRPr="007F725A">
        <w:rPr>
          <w:rFonts w:asciiTheme="minorBidi" w:hAnsiTheme="minorBidi"/>
          <w:color w:val="000000" w:themeColor="text1"/>
          <w:sz w:val="18"/>
          <w:szCs w:val="18"/>
        </w:rPr>
        <w:t xml:space="preserve"> </w:t>
      </w:r>
      <w:r w:rsidRPr="007F725A">
        <w:rPr>
          <w:rFonts w:asciiTheme="minorBidi" w:hAnsiTheme="minorBidi"/>
          <w:color w:val="000000" w:themeColor="text1"/>
          <w:sz w:val="18"/>
          <w:szCs w:val="18"/>
        </w:rPr>
        <w:t>Randol</w:t>
      </w:r>
      <w:r w:rsidR="007F725A">
        <w:rPr>
          <w:rFonts w:asciiTheme="minorBidi" w:hAnsiTheme="minorBidi"/>
          <w:color w:val="000000" w:themeColor="text1"/>
          <w:sz w:val="18"/>
          <w:szCs w:val="18"/>
        </w:rPr>
        <w:t>ph LD, Palin WM (2014)</w:t>
      </w:r>
      <w:r w:rsidRPr="007F725A">
        <w:rPr>
          <w:rFonts w:asciiTheme="minorBidi" w:hAnsiTheme="minorBidi"/>
          <w:color w:val="000000" w:themeColor="text1"/>
          <w:sz w:val="18"/>
          <w:szCs w:val="18"/>
        </w:rPr>
        <w:t>. Ultra-fast light-curing resin composite with increased conversion and reduced monomer</w:t>
      </w:r>
      <w:r w:rsidR="007F725A">
        <w:rPr>
          <w:rFonts w:asciiTheme="minorBidi" w:hAnsiTheme="minorBidi"/>
          <w:color w:val="000000" w:themeColor="text1"/>
          <w:sz w:val="18"/>
          <w:szCs w:val="18"/>
        </w:rPr>
        <w:t xml:space="preserve"> elution. </w:t>
      </w:r>
      <w:proofErr w:type="gramStart"/>
      <w:r w:rsidR="007F725A">
        <w:rPr>
          <w:rFonts w:asciiTheme="minorBidi" w:hAnsiTheme="minorBidi"/>
          <w:color w:val="000000" w:themeColor="text1"/>
          <w:sz w:val="18"/>
          <w:szCs w:val="18"/>
        </w:rPr>
        <w:t>Dental  Materials</w:t>
      </w:r>
      <w:proofErr w:type="gramEnd"/>
      <w:r w:rsidR="007F725A">
        <w:rPr>
          <w:rFonts w:asciiTheme="minorBidi" w:hAnsiTheme="minorBidi"/>
          <w:color w:val="000000" w:themeColor="text1"/>
          <w:sz w:val="18"/>
          <w:szCs w:val="18"/>
        </w:rPr>
        <w:t xml:space="preserve"> </w:t>
      </w:r>
      <w:r w:rsidRPr="007F725A">
        <w:rPr>
          <w:rFonts w:asciiTheme="minorBidi" w:hAnsiTheme="minorBidi"/>
          <w:color w:val="000000" w:themeColor="text1"/>
          <w:sz w:val="18"/>
          <w:szCs w:val="18"/>
        </w:rPr>
        <w:t>30:594-604.</w:t>
      </w:r>
    </w:p>
    <w:p w:rsidR="00146853" w:rsidRPr="007F725A" w:rsidRDefault="00146853" w:rsidP="00146853">
      <w:pPr>
        <w:spacing w:after="0" w:line="360" w:lineRule="auto"/>
        <w:rPr>
          <w:rFonts w:asciiTheme="minorBidi" w:hAnsiTheme="minorBidi"/>
          <w:color w:val="000000" w:themeColor="text1"/>
          <w:sz w:val="18"/>
          <w:szCs w:val="18"/>
        </w:rPr>
      </w:pPr>
      <w:r w:rsidRPr="007F725A">
        <w:rPr>
          <w:rFonts w:asciiTheme="minorBidi" w:hAnsiTheme="minorBidi"/>
          <w:color w:val="000000" w:themeColor="text1"/>
          <w:sz w:val="18"/>
          <w:szCs w:val="18"/>
        </w:rPr>
        <w:t>2.</w:t>
      </w:r>
      <w:r w:rsidR="007F725A">
        <w:rPr>
          <w:rFonts w:asciiTheme="minorBidi" w:hAnsiTheme="minorBidi"/>
          <w:color w:val="000000" w:themeColor="text1"/>
          <w:sz w:val="18"/>
          <w:szCs w:val="18"/>
        </w:rPr>
        <w:t xml:space="preserve"> </w:t>
      </w:r>
      <w:proofErr w:type="spellStart"/>
      <w:r w:rsidRPr="007F725A">
        <w:rPr>
          <w:rFonts w:asciiTheme="minorBidi" w:hAnsiTheme="minorBidi"/>
          <w:color w:val="000000" w:themeColor="text1"/>
          <w:sz w:val="18"/>
          <w:szCs w:val="18"/>
        </w:rPr>
        <w:t>Giorgi</w:t>
      </w:r>
      <w:proofErr w:type="spellEnd"/>
      <w:r w:rsidRPr="007F725A">
        <w:rPr>
          <w:rFonts w:asciiTheme="minorBidi" w:hAnsiTheme="minorBidi"/>
          <w:color w:val="000000" w:themeColor="text1"/>
          <w:sz w:val="18"/>
          <w:szCs w:val="18"/>
        </w:rPr>
        <w:t xml:space="preserve"> MC, </w:t>
      </w:r>
      <w:proofErr w:type="spellStart"/>
      <w:r w:rsidRPr="007F725A">
        <w:rPr>
          <w:rFonts w:asciiTheme="minorBidi" w:hAnsiTheme="minorBidi"/>
          <w:color w:val="000000" w:themeColor="text1"/>
          <w:sz w:val="18"/>
          <w:szCs w:val="18"/>
        </w:rPr>
        <w:t>Hernandes</w:t>
      </w:r>
      <w:proofErr w:type="spellEnd"/>
      <w:r w:rsidR="007F725A">
        <w:rPr>
          <w:rFonts w:asciiTheme="minorBidi" w:hAnsiTheme="minorBidi"/>
          <w:color w:val="000000" w:themeColor="text1"/>
          <w:sz w:val="18"/>
          <w:szCs w:val="18"/>
        </w:rPr>
        <w:t xml:space="preserve"> NM (2014)</w:t>
      </w:r>
      <w:r w:rsidRPr="007F725A">
        <w:rPr>
          <w:rFonts w:asciiTheme="minorBidi" w:hAnsiTheme="minorBidi"/>
          <w:color w:val="000000" w:themeColor="text1"/>
          <w:sz w:val="18"/>
          <w:szCs w:val="18"/>
        </w:rPr>
        <w:t xml:space="preserve">. Influence of an intermediary base on the </w:t>
      </w:r>
      <w:proofErr w:type="spellStart"/>
      <w:r w:rsidRPr="007F725A">
        <w:rPr>
          <w:rFonts w:asciiTheme="minorBidi" w:hAnsiTheme="minorBidi"/>
          <w:color w:val="000000" w:themeColor="text1"/>
          <w:sz w:val="18"/>
          <w:szCs w:val="18"/>
        </w:rPr>
        <w:t>microleakage</w:t>
      </w:r>
      <w:proofErr w:type="spellEnd"/>
      <w:r w:rsidRPr="007F725A">
        <w:rPr>
          <w:rFonts w:asciiTheme="minorBidi" w:hAnsiTheme="minorBidi"/>
          <w:color w:val="000000" w:themeColor="text1"/>
          <w:sz w:val="18"/>
          <w:szCs w:val="18"/>
        </w:rPr>
        <w:t xml:space="preserve"> of simulated class II composite resin restorations. Oper</w:t>
      </w:r>
      <w:r w:rsidR="007F725A">
        <w:rPr>
          <w:rFonts w:asciiTheme="minorBidi" w:hAnsiTheme="minorBidi"/>
          <w:color w:val="000000" w:themeColor="text1"/>
          <w:sz w:val="18"/>
          <w:szCs w:val="18"/>
        </w:rPr>
        <w:t>ative</w:t>
      </w:r>
      <w:r w:rsidRPr="007F725A">
        <w:rPr>
          <w:rFonts w:asciiTheme="minorBidi" w:hAnsiTheme="minorBidi"/>
          <w:color w:val="000000" w:themeColor="text1"/>
          <w:sz w:val="18"/>
          <w:szCs w:val="18"/>
        </w:rPr>
        <w:t xml:space="preserve"> </w:t>
      </w:r>
      <w:r w:rsidR="007F725A">
        <w:rPr>
          <w:rFonts w:asciiTheme="minorBidi" w:hAnsiTheme="minorBidi"/>
          <w:color w:val="000000" w:themeColor="text1"/>
          <w:sz w:val="18"/>
          <w:szCs w:val="18"/>
        </w:rPr>
        <w:t xml:space="preserve">Dentistry </w:t>
      </w:r>
      <w:r w:rsidRPr="007F725A">
        <w:rPr>
          <w:rFonts w:asciiTheme="minorBidi" w:hAnsiTheme="minorBidi"/>
          <w:color w:val="000000" w:themeColor="text1"/>
          <w:sz w:val="18"/>
          <w:szCs w:val="18"/>
        </w:rPr>
        <w:t>39:301-307.</w:t>
      </w:r>
    </w:p>
    <w:p w:rsidR="00146853" w:rsidRPr="007F725A" w:rsidRDefault="00146853" w:rsidP="00146853">
      <w:pPr>
        <w:spacing w:after="0" w:line="360" w:lineRule="auto"/>
        <w:rPr>
          <w:rFonts w:asciiTheme="minorBidi" w:hAnsiTheme="minorBidi"/>
          <w:color w:val="000000" w:themeColor="text1"/>
          <w:sz w:val="18"/>
          <w:szCs w:val="18"/>
        </w:rPr>
      </w:pPr>
      <w:r w:rsidRPr="007F725A">
        <w:rPr>
          <w:rFonts w:asciiTheme="minorBidi" w:hAnsiTheme="minorBidi"/>
          <w:color w:val="000000" w:themeColor="text1"/>
          <w:sz w:val="18"/>
          <w:szCs w:val="18"/>
        </w:rPr>
        <w:t>3.</w:t>
      </w:r>
      <w:r w:rsidR="007F725A">
        <w:rPr>
          <w:rFonts w:asciiTheme="minorBidi" w:hAnsiTheme="minorBidi"/>
          <w:color w:val="000000" w:themeColor="text1"/>
          <w:sz w:val="18"/>
          <w:szCs w:val="18"/>
        </w:rPr>
        <w:t xml:space="preserve"> </w:t>
      </w:r>
      <w:r w:rsidRPr="007F725A">
        <w:rPr>
          <w:rFonts w:asciiTheme="minorBidi" w:hAnsiTheme="minorBidi"/>
          <w:color w:val="000000" w:themeColor="text1"/>
          <w:sz w:val="18"/>
          <w:szCs w:val="18"/>
        </w:rPr>
        <w:t>Porto</w:t>
      </w:r>
      <w:r w:rsidR="007F725A">
        <w:rPr>
          <w:rFonts w:asciiTheme="minorBidi" w:hAnsiTheme="minorBidi"/>
          <w:color w:val="000000" w:themeColor="text1"/>
          <w:sz w:val="18"/>
          <w:szCs w:val="18"/>
        </w:rPr>
        <w:t xml:space="preserve"> IC, de </w:t>
      </w:r>
      <w:proofErr w:type="spellStart"/>
      <w:r w:rsidR="007F725A">
        <w:rPr>
          <w:rFonts w:asciiTheme="minorBidi" w:hAnsiTheme="minorBidi"/>
          <w:color w:val="000000" w:themeColor="text1"/>
          <w:sz w:val="18"/>
          <w:szCs w:val="18"/>
        </w:rPr>
        <w:t>Aguiar</w:t>
      </w:r>
      <w:proofErr w:type="spellEnd"/>
      <w:r w:rsidR="007F725A">
        <w:rPr>
          <w:rFonts w:asciiTheme="minorBidi" w:hAnsiTheme="minorBidi"/>
          <w:color w:val="000000" w:themeColor="text1"/>
          <w:sz w:val="18"/>
          <w:szCs w:val="18"/>
        </w:rPr>
        <w:t xml:space="preserve"> F</w:t>
      </w:r>
      <w:r w:rsidR="0009040E">
        <w:rPr>
          <w:rFonts w:asciiTheme="minorBidi" w:hAnsiTheme="minorBidi"/>
          <w:color w:val="000000" w:themeColor="text1"/>
          <w:sz w:val="18"/>
          <w:szCs w:val="18"/>
        </w:rPr>
        <w:t>H (2013)</w:t>
      </w:r>
      <w:r w:rsidRPr="007F725A">
        <w:rPr>
          <w:rFonts w:asciiTheme="minorBidi" w:hAnsiTheme="minorBidi"/>
          <w:color w:val="000000" w:themeColor="text1"/>
          <w:sz w:val="18"/>
          <w:szCs w:val="18"/>
        </w:rPr>
        <w:t xml:space="preserve">. Mechanical and physical properties of </w:t>
      </w:r>
      <w:proofErr w:type="spellStart"/>
      <w:r w:rsidRPr="007F725A">
        <w:rPr>
          <w:rFonts w:asciiTheme="minorBidi" w:hAnsiTheme="minorBidi"/>
          <w:color w:val="000000" w:themeColor="text1"/>
          <w:sz w:val="18"/>
          <w:szCs w:val="18"/>
        </w:rPr>
        <w:t>silorane</w:t>
      </w:r>
      <w:proofErr w:type="spellEnd"/>
      <w:r w:rsidRPr="007F725A">
        <w:rPr>
          <w:rFonts w:asciiTheme="minorBidi" w:hAnsiTheme="minorBidi"/>
          <w:color w:val="000000" w:themeColor="text1"/>
          <w:sz w:val="18"/>
          <w:szCs w:val="18"/>
        </w:rPr>
        <w:t xml:space="preserve"> and methacrylate </w:t>
      </w:r>
      <w:r w:rsidR="0009040E">
        <w:rPr>
          <w:rFonts w:asciiTheme="minorBidi" w:hAnsiTheme="minorBidi"/>
          <w:color w:val="000000" w:themeColor="text1"/>
          <w:sz w:val="18"/>
          <w:szCs w:val="18"/>
        </w:rPr>
        <w:t xml:space="preserve">based composites. Journal </w:t>
      </w:r>
      <w:proofErr w:type="gramStart"/>
      <w:r w:rsidR="0009040E">
        <w:rPr>
          <w:rFonts w:asciiTheme="minorBidi" w:hAnsiTheme="minorBidi"/>
          <w:color w:val="000000" w:themeColor="text1"/>
          <w:sz w:val="18"/>
          <w:szCs w:val="18"/>
        </w:rPr>
        <w:t>of  Dentistry</w:t>
      </w:r>
      <w:proofErr w:type="gramEnd"/>
      <w:r w:rsidR="0009040E">
        <w:rPr>
          <w:rFonts w:asciiTheme="minorBidi" w:hAnsiTheme="minorBidi"/>
          <w:color w:val="000000" w:themeColor="text1"/>
          <w:sz w:val="18"/>
          <w:szCs w:val="18"/>
        </w:rPr>
        <w:t xml:space="preserve"> </w:t>
      </w:r>
      <w:r w:rsidRPr="007F725A">
        <w:rPr>
          <w:rFonts w:asciiTheme="minorBidi" w:hAnsiTheme="minorBidi"/>
          <w:color w:val="000000" w:themeColor="text1"/>
          <w:sz w:val="18"/>
          <w:szCs w:val="18"/>
        </w:rPr>
        <w:t>41:732-739.</w:t>
      </w:r>
    </w:p>
    <w:p w:rsidR="007F725A" w:rsidRPr="007F725A" w:rsidRDefault="007F725A" w:rsidP="007F725A">
      <w:pPr>
        <w:spacing w:after="0" w:line="360" w:lineRule="auto"/>
        <w:rPr>
          <w:color w:val="000000" w:themeColor="text1"/>
        </w:rPr>
      </w:pPr>
      <w:proofErr w:type="gramStart"/>
      <w:r w:rsidRPr="007F725A">
        <w:rPr>
          <w:rFonts w:asciiTheme="minorBidi" w:hAnsiTheme="minorBidi"/>
          <w:color w:val="000000" w:themeColor="text1"/>
          <w:sz w:val="18"/>
          <w:szCs w:val="18"/>
        </w:rPr>
        <w:t>4.</w:t>
      </w:r>
      <w:r>
        <w:rPr>
          <w:rFonts w:asciiTheme="minorBidi" w:hAnsiTheme="minorBidi"/>
          <w:color w:val="000000" w:themeColor="text1"/>
          <w:sz w:val="18"/>
          <w:szCs w:val="18"/>
        </w:rPr>
        <w:t xml:space="preserve"> </w:t>
      </w:r>
      <w:proofErr w:type="spellStart"/>
      <w:r w:rsidR="00146853" w:rsidRPr="007F725A">
        <w:rPr>
          <w:rFonts w:asciiTheme="minorBidi" w:hAnsiTheme="minorBidi"/>
          <w:color w:val="000000" w:themeColor="text1"/>
          <w:sz w:val="18"/>
          <w:szCs w:val="18"/>
        </w:rPr>
        <w:t>Gao</w:t>
      </w:r>
      <w:proofErr w:type="spellEnd"/>
      <w:proofErr w:type="gramEnd"/>
      <w:r w:rsidR="00146853" w:rsidRPr="007F725A">
        <w:rPr>
          <w:rFonts w:asciiTheme="minorBidi" w:hAnsiTheme="minorBidi"/>
          <w:color w:val="000000" w:themeColor="text1"/>
          <w:sz w:val="18"/>
          <w:szCs w:val="18"/>
        </w:rPr>
        <w:t xml:space="preserve"> BT, Lin H, </w:t>
      </w:r>
      <w:proofErr w:type="spellStart"/>
      <w:r w:rsidR="00146853" w:rsidRPr="007F725A">
        <w:rPr>
          <w:rFonts w:asciiTheme="minorBidi" w:hAnsiTheme="minorBidi"/>
          <w:color w:val="000000" w:themeColor="text1"/>
          <w:sz w:val="18"/>
          <w:szCs w:val="18"/>
        </w:rPr>
        <w:t>Zhe</w:t>
      </w:r>
      <w:r w:rsidR="0009040E">
        <w:rPr>
          <w:rFonts w:asciiTheme="minorBidi" w:hAnsiTheme="minorBidi"/>
          <w:color w:val="000000" w:themeColor="text1"/>
          <w:sz w:val="18"/>
          <w:szCs w:val="18"/>
        </w:rPr>
        <w:t>ng</w:t>
      </w:r>
      <w:proofErr w:type="spellEnd"/>
      <w:r w:rsidR="0009040E">
        <w:rPr>
          <w:rFonts w:asciiTheme="minorBidi" w:hAnsiTheme="minorBidi"/>
          <w:color w:val="000000" w:themeColor="text1"/>
          <w:sz w:val="18"/>
          <w:szCs w:val="18"/>
        </w:rPr>
        <w:t xml:space="preserve"> G (2012)</w:t>
      </w:r>
      <w:r w:rsidR="00146853" w:rsidRPr="007F725A">
        <w:rPr>
          <w:rFonts w:asciiTheme="minorBidi" w:hAnsiTheme="minorBidi"/>
          <w:color w:val="000000" w:themeColor="text1"/>
          <w:sz w:val="18"/>
          <w:szCs w:val="18"/>
        </w:rPr>
        <w:t xml:space="preserve">. Comparison between a </w:t>
      </w:r>
      <w:proofErr w:type="spellStart"/>
      <w:r w:rsidR="00146853" w:rsidRPr="007F725A">
        <w:rPr>
          <w:rFonts w:asciiTheme="minorBidi" w:hAnsiTheme="minorBidi"/>
          <w:color w:val="000000" w:themeColor="text1"/>
          <w:sz w:val="18"/>
          <w:szCs w:val="18"/>
        </w:rPr>
        <w:t>silorane</w:t>
      </w:r>
      <w:proofErr w:type="spellEnd"/>
      <w:r w:rsidR="00146853" w:rsidRPr="007F725A">
        <w:rPr>
          <w:rFonts w:asciiTheme="minorBidi" w:hAnsiTheme="minorBidi"/>
          <w:color w:val="000000" w:themeColor="text1"/>
          <w:sz w:val="18"/>
          <w:szCs w:val="18"/>
        </w:rPr>
        <w:t xml:space="preserve">-based composite and methacrylate-based composites: shrinkage characteristics, thermal properties, gel point and </w:t>
      </w:r>
      <w:proofErr w:type="spellStart"/>
      <w:r w:rsidR="00146853" w:rsidRPr="007F725A">
        <w:rPr>
          <w:rFonts w:asciiTheme="minorBidi" w:hAnsiTheme="minorBidi"/>
          <w:color w:val="000000" w:themeColor="text1"/>
          <w:sz w:val="18"/>
          <w:szCs w:val="18"/>
        </w:rPr>
        <w:t>vitrification</w:t>
      </w:r>
      <w:proofErr w:type="spellEnd"/>
      <w:r w:rsidR="00146853" w:rsidRPr="007F725A">
        <w:rPr>
          <w:rFonts w:asciiTheme="minorBidi" w:hAnsiTheme="minorBidi"/>
          <w:color w:val="000000" w:themeColor="text1"/>
          <w:sz w:val="18"/>
          <w:szCs w:val="18"/>
        </w:rPr>
        <w:t xml:space="preserve"> point. Dent </w:t>
      </w:r>
      <w:r w:rsidR="0009040E">
        <w:rPr>
          <w:rFonts w:asciiTheme="minorBidi" w:hAnsiTheme="minorBidi"/>
          <w:color w:val="000000" w:themeColor="text1"/>
          <w:sz w:val="18"/>
          <w:szCs w:val="18"/>
        </w:rPr>
        <w:t xml:space="preserve">al </w:t>
      </w:r>
      <w:proofErr w:type="spellStart"/>
      <w:proofErr w:type="gramStart"/>
      <w:r w:rsidR="00146853" w:rsidRPr="007F725A">
        <w:rPr>
          <w:rFonts w:asciiTheme="minorBidi" w:hAnsiTheme="minorBidi"/>
          <w:color w:val="000000" w:themeColor="text1"/>
          <w:sz w:val="18"/>
          <w:szCs w:val="18"/>
        </w:rPr>
        <w:t>Mater</w:t>
      </w:r>
      <w:r w:rsidR="0009040E">
        <w:rPr>
          <w:rFonts w:asciiTheme="minorBidi" w:hAnsiTheme="minorBidi"/>
          <w:color w:val="000000" w:themeColor="text1"/>
          <w:sz w:val="18"/>
          <w:szCs w:val="18"/>
        </w:rPr>
        <w:t>erials</w:t>
      </w:r>
      <w:proofErr w:type="spellEnd"/>
      <w:r w:rsidR="00146853" w:rsidRPr="007F725A">
        <w:rPr>
          <w:rFonts w:asciiTheme="minorBidi" w:hAnsiTheme="minorBidi"/>
          <w:color w:val="000000" w:themeColor="text1"/>
          <w:sz w:val="18"/>
          <w:szCs w:val="18"/>
        </w:rPr>
        <w:t xml:space="preserve"> </w:t>
      </w:r>
      <w:r w:rsidR="0009040E">
        <w:rPr>
          <w:rFonts w:asciiTheme="minorBidi" w:hAnsiTheme="minorBidi"/>
          <w:color w:val="000000" w:themeColor="text1"/>
          <w:sz w:val="18"/>
          <w:szCs w:val="18"/>
        </w:rPr>
        <w:t xml:space="preserve"> </w:t>
      </w:r>
      <w:r w:rsidR="00146853" w:rsidRPr="007F725A">
        <w:rPr>
          <w:rFonts w:asciiTheme="minorBidi" w:hAnsiTheme="minorBidi"/>
          <w:color w:val="000000" w:themeColor="text1"/>
          <w:sz w:val="18"/>
          <w:szCs w:val="18"/>
        </w:rPr>
        <w:t>31:76</w:t>
      </w:r>
      <w:proofErr w:type="gramEnd"/>
      <w:r w:rsidR="00146853" w:rsidRPr="007F725A">
        <w:rPr>
          <w:rFonts w:asciiTheme="minorBidi" w:hAnsiTheme="minorBidi"/>
          <w:color w:val="000000" w:themeColor="text1"/>
          <w:sz w:val="18"/>
          <w:szCs w:val="18"/>
        </w:rPr>
        <w:t>-85.</w:t>
      </w:r>
      <w:r w:rsidRPr="007F725A">
        <w:rPr>
          <w:color w:val="000000" w:themeColor="text1"/>
        </w:rPr>
        <w:t xml:space="preserve"> </w:t>
      </w:r>
    </w:p>
    <w:p w:rsidR="007F725A" w:rsidRPr="007F725A" w:rsidRDefault="007F725A" w:rsidP="007F725A">
      <w:pPr>
        <w:spacing w:after="0" w:line="360" w:lineRule="auto"/>
        <w:rPr>
          <w:rFonts w:asciiTheme="minorBidi" w:hAnsiTheme="minorBidi"/>
          <w:color w:val="000000" w:themeColor="text1"/>
          <w:sz w:val="18"/>
          <w:szCs w:val="18"/>
        </w:rPr>
      </w:pPr>
      <w:r w:rsidRPr="007F725A">
        <w:rPr>
          <w:color w:val="000000" w:themeColor="text1"/>
        </w:rPr>
        <w:t>5.</w:t>
      </w:r>
      <w:r>
        <w:rPr>
          <w:color w:val="000000" w:themeColor="text1"/>
        </w:rPr>
        <w:t xml:space="preserve"> </w:t>
      </w:r>
      <w:r w:rsidR="0009040E">
        <w:rPr>
          <w:rFonts w:asciiTheme="minorBidi" w:hAnsiTheme="minorBidi"/>
          <w:color w:val="000000" w:themeColor="text1"/>
          <w:sz w:val="18"/>
          <w:szCs w:val="18"/>
        </w:rPr>
        <w:t>Yoon TH, Lee YK, Lim BS (2002)</w:t>
      </w:r>
      <w:r w:rsidRPr="007F725A">
        <w:rPr>
          <w:rFonts w:asciiTheme="minorBidi" w:hAnsiTheme="minorBidi"/>
          <w:color w:val="000000" w:themeColor="text1"/>
          <w:sz w:val="18"/>
          <w:szCs w:val="18"/>
        </w:rPr>
        <w:t xml:space="preserve">. Degree of polymerization of resin composites by different light </w:t>
      </w:r>
      <w:r w:rsidR="0009040E">
        <w:rPr>
          <w:rFonts w:asciiTheme="minorBidi" w:hAnsiTheme="minorBidi"/>
          <w:color w:val="000000" w:themeColor="text1"/>
          <w:sz w:val="18"/>
          <w:szCs w:val="18"/>
        </w:rPr>
        <w:t xml:space="preserve">sources. J Oral </w:t>
      </w:r>
      <w:proofErr w:type="spellStart"/>
      <w:r w:rsidR="0009040E">
        <w:rPr>
          <w:rFonts w:asciiTheme="minorBidi" w:hAnsiTheme="minorBidi"/>
          <w:color w:val="000000" w:themeColor="text1"/>
          <w:sz w:val="18"/>
          <w:szCs w:val="18"/>
        </w:rPr>
        <w:t>Rehabil</w:t>
      </w:r>
      <w:proofErr w:type="spellEnd"/>
      <w:r w:rsidR="0009040E">
        <w:rPr>
          <w:rFonts w:asciiTheme="minorBidi" w:hAnsiTheme="minorBidi"/>
          <w:color w:val="000000" w:themeColor="text1"/>
          <w:sz w:val="18"/>
          <w:szCs w:val="18"/>
        </w:rPr>
        <w:t xml:space="preserve"> </w:t>
      </w:r>
      <w:r w:rsidRPr="007F725A">
        <w:rPr>
          <w:rFonts w:asciiTheme="minorBidi" w:hAnsiTheme="minorBidi"/>
          <w:color w:val="000000" w:themeColor="text1"/>
          <w:sz w:val="18"/>
          <w:szCs w:val="18"/>
        </w:rPr>
        <w:t>29:1165-1173.</w:t>
      </w:r>
    </w:p>
    <w:p w:rsidR="006A2101" w:rsidRDefault="006A2101" w:rsidP="00DE21FF">
      <w:pPr>
        <w:rPr>
          <w:rFonts w:asciiTheme="minorBidi" w:hAnsiTheme="minorBidi"/>
          <w:color w:val="4F81BD" w:themeColor="accent1"/>
          <w:sz w:val="18"/>
          <w:szCs w:val="18"/>
        </w:rPr>
      </w:pPr>
    </w:p>
    <w:p w:rsidR="006A2101" w:rsidRDefault="006A2101" w:rsidP="00DE21FF">
      <w:pPr>
        <w:rPr>
          <w:rFonts w:asciiTheme="minorBidi" w:hAnsiTheme="minorBidi"/>
          <w:color w:val="4F81BD" w:themeColor="accent1"/>
          <w:sz w:val="18"/>
          <w:szCs w:val="18"/>
        </w:rPr>
      </w:pPr>
    </w:p>
    <w:p w:rsidR="006A2101" w:rsidRDefault="006A2101" w:rsidP="006A2101">
      <w:pPr>
        <w:rPr>
          <w:rFonts w:asciiTheme="minorBidi" w:hAnsiTheme="minorBidi"/>
          <w:b/>
          <w:color w:val="4F81BD" w:themeColor="accent1"/>
          <w:sz w:val="18"/>
          <w:szCs w:val="18"/>
        </w:rPr>
        <w:sectPr w:rsidR="006A2101" w:rsidSect="00DE21FF">
          <w:type w:val="continuous"/>
          <w:pgSz w:w="12240" w:h="15840"/>
          <w:pgMar w:top="1440" w:right="1440" w:bottom="1440" w:left="1440" w:header="720" w:footer="720" w:gutter="0"/>
          <w:cols w:num="2" w:space="720"/>
          <w:docGrid w:linePitch="360"/>
        </w:sectPr>
      </w:pPr>
    </w:p>
    <w:p w:rsidR="006A2101" w:rsidRDefault="006A2101" w:rsidP="006A2101">
      <w:pPr>
        <w:spacing w:line="360" w:lineRule="auto"/>
        <w:rPr>
          <w:rFonts w:asciiTheme="majorBidi" w:hAnsiTheme="majorBidi" w:cstheme="majorBidi"/>
          <w:b/>
          <w:sz w:val="18"/>
          <w:szCs w:val="18"/>
        </w:rPr>
      </w:pPr>
    </w:p>
    <w:p w:rsidR="006A2101" w:rsidRDefault="006A2101" w:rsidP="006A2101">
      <w:pPr>
        <w:spacing w:line="360" w:lineRule="auto"/>
        <w:rPr>
          <w:rFonts w:asciiTheme="majorBidi" w:hAnsiTheme="majorBidi" w:cstheme="majorBidi"/>
          <w:b/>
          <w:sz w:val="18"/>
          <w:szCs w:val="18"/>
        </w:rPr>
      </w:pPr>
    </w:p>
    <w:p w:rsidR="007F725A" w:rsidRDefault="007F725A" w:rsidP="006A2101">
      <w:pPr>
        <w:spacing w:line="360" w:lineRule="auto"/>
        <w:rPr>
          <w:rFonts w:asciiTheme="majorBidi" w:hAnsiTheme="majorBidi" w:cstheme="majorBidi"/>
          <w:b/>
          <w:sz w:val="18"/>
          <w:szCs w:val="18"/>
        </w:rPr>
      </w:pPr>
    </w:p>
    <w:p w:rsidR="003025AF" w:rsidRDefault="003025AF" w:rsidP="006A2101">
      <w:pPr>
        <w:spacing w:line="360" w:lineRule="auto"/>
        <w:rPr>
          <w:rFonts w:asciiTheme="majorBidi" w:hAnsiTheme="majorBidi" w:cstheme="majorBidi"/>
          <w:b/>
          <w:sz w:val="18"/>
          <w:szCs w:val="18"/>
        </w:rPr>
      </w:pPr>
      <w:bookmarkStart w:id="0" w:name="_GoBack"/>
      <w:r>
        <w:rPr>
          <w:rFonts w:asciiTheme="majorBidi" w:hAnsiTheme="majorBidi" w:cstheme="majorBidi"/>
          <w:b/>
          <w:noProof/>
          <w:sz w:val="18"/>
          <w:szCs w:val="18"/>
        </w:rPr>
        <w:lastRenderedPageBreak/>
        <w:drawing>
          <wp:inline distT="0" distB="0" distL="0" distR="0" wp14:anchorId="5CDCD50B">
            <wp:extent cx="895350" cy="102472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3470" cy="1022569"/>
                    </a:xfrm>
                    <a:prstGeom prst="rect">
                      <a:avLst/>
                    </a:prstGeom>
                    <a:noFill/>
                  </pic:spPr>
                </pic:pic>
              </a:graphicData>
            </a:graphic>
          </wp:inline>
        </w:drawing>
      </w:r>
      <w:bookmarkEnd w:id="0"/>
    </w:p>
    <w:p w:rsidR="006A2101" w:rsidRPr="006A2101" w:rsidRDefault="006A2101" w:rsidP="006A2101">
      <w:pPr>
        <w:spacing w:line="360" w:lineRule="auto"/>
        <w:rPr>
          <w:rFonts w:asciiTheme="majorBidi" w:hAnsiTheme="majorBidi" w:cstheme="majorBidi"/>
          <w:b/>
          <w:sz w:val="18"/>
          <w:szCs w:val="18"/>
        </w:rPr>
      </w:pPr>
      <w:r w:rsidRPr="006A2101">
        <w:rPr>
          <w:rFonts w:asciiTheme="majorBidi" w:hAnsiTheme="majorBidi" w:cstheme="majorBidi"/>
          <w:b/>
          <w:sz w:val="18"/>
          <w:szCs w:val="18"/>
        </w:rPr>
        <w:t>Biography</w:t>
      </w:r>
    </w:p>
    <w:p w:rsidR="006A2101" w:rsidRDefault="006A2101" w:rsidP="006A2101">
      <w:pPr>
        <w:spacing w:line="360" w:lineRule="auto"/>
        <w:rPr>
          <w:rFonts w:asciiTheme="majorBidi" w:hAnsiTheme="majorBidi" w:cstheme="majorBidi"/>
          <w:sz w:val="18"/>
          <w:szCs w:val="18"/>
        </w:rPr>
      </w:pPr>
      <w:proofErr w:type="spellStart"/>
      <w:r w:rsidRPr="006A2101">
        <w:rPr>
          <w:rFonts w:asciiTheme="majorBidi" w:hAnsiTheme="majorBidi" w:cstheme="majorBidi"/>
          <w:sz w:val="18"/>
          <w:szCs w:val="18"/>
        </w:rPr>
        <w:t>A</w:t>
      </w:r>
      <w:r>
        <w:rPr>
          <w:rFonts w:asciiTheme="majorBidi" w:hAnsiTheme="majorBidi" w:cstheme="majorBidi"/>
          <w:sz w:val="18"/>
          <w:szCs w:val="18"/>
        </w:rPr>
        <w:t>rman</w:t>
      </w:r>
      <w:proofErr w:type="spellEnd"/>
      <w:r w:rsidRPr="006A2101">
        <w:rPr>
          <w:rFonts w:asciiTheme="majorBidi" w:hAnsiTheme="majorBidi" w:cstheme="majorBidi"/>
          <w:sz w:val="18"/>
          <w:szCs w:val="18"/>
        </w:rPr>
        <w:t xml:space="preserve"> </w:t>
      </w:r>
      <w:proofErr w:type="spellStart"/>
      <w:r w:rsidRPr="006A2101">
        <w:rPr>
          <w:rFonts w:asciiTheme="majorBidi" w:hAnsiTheme="majorBidi" w:cstheme="majorBidi"/>
          <w:sz w:val="18"/>
          <w:szCs w:val="18"/>
        </w:rPr>
        <w:t>Salehi</w:t>
      </w:r>
      <w:proofErr w:type="spellEnd"/>
      <w:r w:rsidRPr="006A2101">
        <w:rPr>
          <w:rFonts w:asciiTheme="majorBidi" w:hAnsiTheme="majorBidi" w:cstheme="majorBidi"/>
          <w:sz w:val="18"/>
          <w:szCs w:val="18"/>
        </w:rPr>
        <w:t xml:space="preserve"> obtained his Doctorate of Dental Surgery (DDS) from Kerman Dental School (2007), Iran. He obtained his PhD degree from Department of Operative Dentistry, School of Dentistry, Isfahan University of Medical Sciences, </w:t>
      </w:r>
      <w:proofErr w:type="gramStart"/>
      <w:r w:rsidRPr="006A2101">
        <w:rPr>
          <w:rFonts w:asciiTheme="majorBidi" w:hAnsiTheme="majorBidi" w:cstheme="majorBidi"/>
          <w:sz w:val="18"/>
          <w:szCs w:val="18"/>
        </w:rPr>
        <w:t>Iran,</w:t>
      </w:r>
      <w:proofErr w:type="gramEnd"/>
      <w:r w:rsidRPr="006A2101">
        <w:rPr>
          <w:rFonts w:asciiTheme="majorBidi" w:hAnsiTheme="majorBidi" w:cstheme="majorBidi"/>
          <w:sz w:val="18"/>
          <w:szCs w:val="18"/>
        </w:rPr>
        <w:t xml:space="preserve"> He is working as an Assistant Professor for the same department, </w:t>
      </w:r>
      <w:proofErr w:type="spellStart"/>
      <w:r w:rsidRPr="006A2101">
        <w:rPr>
          <w:rFonts w:asciiTheme="majorBidi" w:hAnsiTheme="majorBidi" w:cstheme="majorBidi"/>
          <w:sz w:val="18"/>
          <w:szCs w:val="18"/>
        </w:rPr>
        <w:t>Rafsanjan</w:t>
      </w:r>
      <w:proofErr w:type="spellEnd"/>
      <w:r w:rsidRPr="006A2101">
        <w:rPr>
          <w:rFonts w:asciiTheme="majorBidi" w:hAnsiTheme="majorBidi" w:cstheme="majorBidi"/>
          <w:sz w:val="18"/>
          <w:szCs w:val="18"/>
        </w:rPr>
        <w:t xml:space="preserve"> University of Medical Sciences, Iran. He has around five national and international publications and has attended various conferences. He has his own private practice in </w:t>
      </w:r>
      <w:proofErr w:type="spellStart"/>
      <w:r w:rsidRPr="006A2101">
        <w:rPr>
          <w:rFonts w:asciiTheme="majorBidi" w:hAnsiTheme="majorBidi" w:cstheme="majorBidi"/>
          <w:sz w:val="18"/>
          <w:szCs w:val="18"/>
        </w:rPr>
        <w:t>Rafsanjan</w:t>
      </w:r>
      <w:proofErr w:type="spellEnd"/>
      <w:r w:rsidRPr="006A2101">
        <w:rPr>
          <w:rFonts w:asciiTheme="majorBidi" w:hAnsiTheme="majorBidi" w:cstheme="majorBidi"/>
          <w:sz w:val="18"/>
          <w:szCs w:val="18"/>
        </w:rPr>
        <w:t xml:space="preserve"> city.</w:t>
      </w:r>
    </w:p>
    <w:p w:rsidR="006A2101" w:rsidRPr="006A2101" w:rsidRDefault="006A2101" w:rsidP="006A2101">
      <w:pPr>
        <w:spacing w:line="360" w:lineRule="auto"/>
        <w:rPr>
          <w:rFonts w:asciiTheme="majorBidi" w:hAnsiTheme="majorBidi" w:cstheme="majorBidi"/>
          <w:color w:val="1F497D" w:themeColor="text2"/>
          <w:sz w:val="18"/>
          <w:szCs w:val="18"/>
        </w:rPr>
      </w:pPr>
      <w:r w:rsidRPr="006A2101">
        <w:rPr>
          <w:rFonts w:asciiTheme="majorBidi" w:hAnsiTheme="majorBidi" w:cstheme="majorBidi"/>
          <w:sz w:val="18"/>
          <w:szCs w:val="18"/>
          <w:lang w:val="en-NZ"/>
        </w:rPr>
        <w:br/>
        <w:t>Contact number: 00989133405149</w:t>
      </w:r>
      <w:r w:rsidRPr="006A2101">
        <w:rPr>
          <w:rFonts w:asciiTheme="majorBidi" w:hAnsiTheme="majorBidi" w:cstheme="majorBidi"/>
          <w:sz w:val="18"/>
          <w:szCs w:val="18"/>
          <w:lang w:val="en-NZ"/>
        </w:rPr>
        <w:br/>
        <w:t xml:space="preserve">Email: </w:t>
      </w:r>
      <w:hyperlink r:id="rId7" w:history="1">
        <w:r w:rsidRPr="006A2101">
          <w:rPr>
            <w:rStyle w:val="Hyperlink"/>
            <w:rFonts w:asciiTheme="majorBidi" w:hAnsiTheme="majorBidi" w:cstheme="majorBidi"/>
            <w:color w:val="1F497D" w:themeColor="text2"/>
            <w:sz w:val="18"/>
            <w:szCs w:val="18"/>
            <w:lang w:val="en-NZ"/>
          </w:rPr>
          <w:t>armansalehi1984@gmail.com</w:t>
        </w:r>
      </w:hyperlink>
    </w:p>
    <w:p w:rsidR="006A2101" w:rsidRPr="00010AB3" w:rsidRDefault="006A2101" w:rsidP="00DE21FF">
      <w:pPr>
        <w:rPr>
          <w:rFonts w:asciiTheme="minorBidi" w:hAnsiTheme="minorBidi"/>
          <w:color w:val="4F81BD" w:themeColor="accent1"/>
          <w:sz w:val="18"/>
          <w:szCs w:val="18"/>
        </w:rPr>
        <w:sectPr w:rsidR="006A2101" w:rsidRPr="00010AB3" w:rsidSect="006A2101">
          <w:type w:val="continuous"/>
          <w:pgSz w:w="12240" w:h="15840"/>
          <w:pgMar w:top="1440" w:right="1440" w:bottom="1440" w:left="1440" w:header="720" w:footer="720" w:gutter="0"/>
          <w:cols w:space="720"/>
          <w:docGrid w:linePitch="360"/>
        </w:sectPr>
      </w:pPr>
    </w:p>
    <w:p w:rsidR="00DE21FF" w:rsidRPr="00010AB3" w:rsidRDefault="00DE21FF" w:rsidP="00DE21FF">
      <w:pPr>
        <w:rPr>
          <w:rFonts w:asciiTheme="minorBidi" w:hAnsiTheme="minorBidi"/>
          <w:color w:val="4F81BD" w:themeColor="accent1"/>
          <w:sz w:val="18"/>
          <w:szCs w:val="18"/>
        </w:rPr>
      </w:pPr>
    </w:p>
    <w:sectPr w:rsidR="00DE21FF" w:rsidRPr="00010AB3" w:rsidSect="00DE21F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6C4A78"/>
    <w:multiLevelType w:val="hybridMultilevel"/>
    <w:tmpl w:val="219E1E90"/>
    <w:lvl w:ilvl="0" w:tplc="548A875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1FF"/>
    <w:rsid w:val="0000092C"/>
    <w:rsid w:val="00001F3E"/>
    <w:rsid w:val="00010AB3"/>
    <w:rsid w:val="00013363"/>
    <w:rsid w:val="00013F3C"/>
    <w:rsid w:val="000246E9"/>
    <w:rsid w:val="000256F5"/>
    <w:rsid w:val="00027916"/>
    <w:rsid w:val="00031436"/>
    <w:rsid w:val="00045699"/>
    <w:rsid w:val="00046789"/>
    <w:rsid w:val="00057F20"/>
    <w:rsid w:val="000731A2"/>
    <w:rsid w:val="00087148"/>
    <w:rsid w:val="00087EBD"/>
    <w:rsid w:val="0009040E"/>
    <w:rsid w:val="0009051B"/>
    <w:rsid w:val="00096B66"/>
    <w:rsid w:val="000A2DE5"/>
    <w:rsid w:val="000A31FA"/>
    <w:rsid w:val="000A5465"/>
    <w:rsid w:val="000C053B"/>
    <w:rsid w:val="000C0E7D"/>
    <w:rsid w:val="000C3AA4"/>
    <w:rsid w:val="000C7ADA"/>
    <w:rsid w:val="000D1B55"/>
    <w:rsid w:val="000D2D27"/>
    <w:rsid w:val="000D32F7"/>
    <w:rsid w:val="000D51C5"/>
    <w:rsid w:val="000D673C"/>
    <w:rsid w:val="000E23AC"/>
    <w:rsid w:val="000E554E"/>
    <w:rsid w:val="000E5ADC"/>
    <w:rsid w:val="000F05B7"/>
    <w:rsid w:val="000F0C70"/>
    <w:rsid w:val="000F346F"/>
    <w:rsid w:val="000F7182"/>
    <w:rsid w:val="00105D47"/>
    <w:rsid w:val="00114757"/>
    <w:rsid w:val="00114A54"/>
    <w:rsid w:val="00117A8F"/>
    <w:rsid w:val="00117F02"/>
    <w:rsid w:val="001241E9"/>
    <w:rsid w:val="00127C53"/>
    <w:rsid w:val="00134523"/>
    <w:rsid w:val="001359E2"/>
    <w:rsid w:val="0014131D"/>
    <w:rsid w:val="00146853"/>
    <w:rsid w:val="00150EE4"/>
    <w:rsid w:val="001524FC"/>
    <w:rsid w:val="00154936"/>
    <w:rsid w:val="00160150"/>
    <w:rsid w:val="00162626"/>
    <w:rsid w:val="00175B3B"/>
    <w:rsid w:val="00194CA7"/>
    <w:rsid w:val="001954A2"/>
    <w:rsid w:val="001A14AD"/>
    <w:rsid w:val="001C1F97"/>
    <w:rsid w:val="001C2C6A"/>
    <w:rsid w:val="001C7449"/>
    <w:rsid w:val="001D0384"/>
    <w:rsid w:val="001D2BC4"/>
    <w:rsid w:val="001E3E77"/>
    <w:rsid w:val="001E4F3B"/>
    <w:rsid w:val="001F0AC6"/>
    <w:rsid w:val="001F15D4"/>
    <w:rsid w:val="001F2FF0"/>
    <w:rsid w:val="001F4610"/>
    <w:rsid w:val="001F67A8"/>
    <w:rsid w:val="00202F76"/>
    <w:rsid w:val="00205178"/>
    <w:rsid w:val="002121A9"/>
    <w:rsid w:val="0021489A"/>
    <w:rsid w:val="00223906"/>
    <w:rsid w:val="002426A3"/>
    <w:rsid w:val="00251165"/>
    <w:rsid w:val="00252AAE"/>
    <w:rsid w:val="002637C1"/>
    <w:rsid w:val="00264A79"/>
    <w:rsid w:val="00267BE2"/>
    <w:rsid w:val="002751D4"/>
    <w:rsid w:val="00285DA4"/>
    <w:rsid w:val="00290B83"/>
    <w:rsid w:val="00293B13"/>
    <w:rsid w:val="002A565F"/>
    <w:rsid w:val="002B7332"/>
    <w:rsid w:val="002C0647"/>
    <w:rsid w:val="002C6D9F"/>
    <w:rsid w:val="002D02B4"/>
    <w:rsid w:val="002D6CFC"/>
    <w:rsid w:val="002E3503"/>
    <w:rsid w:val="002F14E4"/>
    <w:rsid w:val="002F2794"/>
    <w:rsid w:val="003000CE"/>
    <w:rsid w:val="003006DA"/>
    <w:rsid w:val="003025AF"/>
    <w:rsid w:val="00302DD2"/>
    <w:rsid w:val="00305371"/>
    <w:rsid w:val="00311538"/>
    <w:rsid w:val="00313CD3"/>
    <w:rsid w:val="003311E6"/>
    <w:rsid w:val="00334A62"/>
    <w:rsid w:val="00342A52"/>
    <w:rsid w:val="0035136D"/>
    <w:rsid w:val="003609B4"/>
    <w:rsid w:val="00370057"/>
    <w:rsid w:val="003742DD"/>
    <w:rsid w:val="00374DC7"/>
    <w:rsid w:val="00376A6C"/>
    <w:rsid w:val="00381AAF"/>
    <w:rsid w:val="003904D8"/>
    <w:rsid w:val="00391C31"/>
    <w:rsid w:val="00393F18"/>
    <w:rsid w:val="003942D2"/>
    <w:rsid w:val="003A2BC1"/>
    <w:rsid w:val="003A3D85"/>
    <w:rsid w:val="003A4E06"/>
    <w:rsid w:val="003A6243"/>
    <w:rsid w:val="003C25E4"/>
    <w:rsid w:val="003C537B"/>
    <w:rsid w:val="003C5F71"/>
    <w:rsid w:val="003E0343"/>
    <w:rsid w:val="003E2D05"/>
    <w:rsid w:val="003E628E"/>
    <w:rsid w:val="003F2279"/>
    <w:rsid w:val="003F35E1"/>
    <w:rsid w:val="0042601B"/>
    <w:rsid w:val="00433A55"/>
    <w:rsid w:val="0043676C"/>
    <w:rsid w:val="00436900"/>
    <w:rsid w:val="00436BAF"/>
    <w:rsid w:val="00440347"/>
    <w:rsid w:val="00441EAA"/>
    <w:rsid w:val="00445EBC"/>
    <w:rsid w:val="00457EAA"/>
    <w:rsid w:val="00470D51"/>
    <w:rsid w:val="00471E69"/>
    <w:rsid w:val="0047464B"/>
    <w:rsid w:val="00475F1E"/>
    <w:rsid w:val="00483A65"/>
    <w:rsid w:val="0049112F"/>
    <w:rsid w:val="00492386"/>
    <w:rsid w:val="00493D84"/>
    <w:rsid w:val="004A0A71"/>
    <w:rsid w:val="004A1F0C"/>
    <w:rsid w:val="004B28B2"/>
    <w:rsid w:val="004B64B8"/>
    <w:rsid w:val="004B6FE9"/>
    <w:rsid w:val="004C7322"/>
    <w:rsid w:val="004D4E8E"/>
    <w:rsid w:val="004D6DD6"/>
    <w:rsid w:val="004E1638"/>
    <w:rsid w:val="004E32BB"/>
    <w:rsid w:val="004F1F7E"/>
    <w:rsid w:val="005040EA"/>
    <w:rsid w:val="005066B9"/>
    <w:rsid w:val="005129CA"/>
    <w:rsid w:val="00515118"/>
    <w:rsid w:val="00520C47"/>
    <w:rsid w:val="00535743"/>
    <w:rsid w:val="00540F5A"/>
    <w:rsid w:val="00543465"/>
    <w:rsid w:val="00543851"/>
    <w:rsid w:val="0054682C"/>
    <w:rsid w:val="00554641"/>
    <w:rsid w:val="00562E6D"/>
    <w:rsid w:val="005702BF"/>
    <w:rsid w:val="005838B8"/>
    <w:rsid w:val="00586338"/>
    <w:rsid w:val="00587EFD"/>
    <w:rsid w:val="005914E3"/>
    <w:rsid w:val="0059163B"/>
    <w:rsid w:val="005A60B1"/>
    <w:rsid w:val="005B3DF1"/>
    <w:rsid w:val="005B5EE6"/>
    <w:rsid w:val="005B601D"/>
    <w:rsid w:val="005C1E83"/>
    <w:rsid w:val="005D2483"/>
    <w:rsid w:val="005D3AE7"/>
    <w:rsid w:val="005E4A2C"/>
    <w:rsid w:val="005E7AF3"/>
    <w:rsid w:val="005F6A4D"/>
    <w:rsid w:val="006013A6"/>
    <w:rsid w:val="006015A4"/>
    <w:rsid w:val="0060285A"/>
    <w:rsid w:val="0060530F"/>
    <w:rsid w:val="00605C73"/>
    <w:rsid w:val="00606BA3"/>
    <w:rsid w:val="006076C2"/>
    <w:rsid w:val="00612249"/>
    <w:rsid w:val="00616F11"/>
    <w:rsid w:val="00620BD7"/>
    <w:rsid w:val="00621643"/>
    <w:rsid w:val="00621CB3"/>
    <w:rsid w:val="0062500B"/>
    <w:rsid w:val="00631238"/>
    <w:rsid w:val="006411AE"/>
    <w:rsid w:val="00643DBF"/>
    <w:rsid w:val="006471C2"/>
    <w:rsid w:val="00652E8C"/>
    <w:rsid w:val="006614B9"/>
    <w:rsid w:val="00661506"/>
    <w:rsid w:val="006629BA"/>
    <w:rsid w:val="00662FD0"/>
    <w:rsid w:val="00674940"/>
    <w:rsid w:val="0068252B"/>
    <w:rsid w:val="00686B3A"/>
    <w:rsid w:val="00687AE4"/>
    <w:rsid w:val="006908AC"/>
    <w:rsid w:val="0069345E"/>
    <w:rsid w:val="00694EA4"/>
    <w:rsid w:val="006958B4"/>
    <w:rsid w:val="006A02FA"/>
    <w:rsid w:val="006A0371"/>
    <w:rsid w:val="006A2101"/>
    <w:rsid w:val="006A240E"/>
    <w:rsid w:val="006A38D2"/>
    <w:rsid w:val="006A5526"/>
    <w:rsid w:val="006A5BBF"/>
    <w:rsid w:val="006A6817"/>
    <w:rsid w:val="006C1381"/>
    <w:rsid w:val="006C1887"/>
    <w:rsid w:val="006C7D53"/>
    <w:rsid w:val="006D07B7"/>
    <w:rsid w:val="006D5B8F"/>
    <w:rsid w:val="006D67FF"/>
    <w:rsid w:val="006E0579"/>
    <w:rsid w:val="006F24D2"/>
    <w:rsid w:val="006F30C1"/>
    <w:rsid w:val="0070117B"/>
    <w:rsid w:val="00711A75"/>
    <w:rsid w:val="00714F13"/>
    <w:rsid w:val="00720442"/>
    <w:rsid w:val="00730CEF"/>
    <w:rsid w:val="00734E0A"/>
    <w:rsid w:val="00735215"/>
    <w:rsid w:val="00737E11"/>
    <w:rsid w:val="00744F40"/>
    <w:rsid w:val="0074636F"/>
    <w:rsid w:val="00746655"/>
    <w:rsid w:val="00752AC4"/>
    <w:rsid w:val="00754734"/>
    <w:rsid w:val="007727BC"/>
    <w:rsid w:val="00774123"/>
    <w:rsid w:val="00775061"/>
    <w:rsid w:val="00777140"/>
    <w:rsid w:val="007813EA"/>
    <w:rsid w:val="00783AAD"/>
    <w:rsid w:val="00792CDD"/>
    <w:rsid w:val="0079374E"/>
    <w:rsid w:val="00795066"/>
    <w:rsid w:val="0079664F"/>
    <w:rsid w:val="007A1689"/>
    <w:rsid w:val="007A396B"/>
    <w:rsid w:val="007A5CF2"/>
    <w:rsid w:val="007A68FB"/>
    <w:rsid w:val="007A7BB0"/>
    <w:rsid w:val="007B0959"/>
    <w:rsid w:val="007B0F7F"/>
    <w:rsid w:val="007C0B70"/>
    <w:rsid w:val="007C1B12"/>
    <w:rsid w:val="007C4187"/>
    <w:rsid w:val="007E090E"/>
    <w:rsid w:val="007E096E"/>
    <w:rsid w:val="007F725A"/>
    <w:rsid w:val="00800EF7"/>
    <w:rsid w:val="00803FE7"/>
    <w:rsid w:val="00806541"/>
    <w:rsid w:val="00816A93"/>
    <w:rsid w:val="00822645"/>
    <w:rsid w:val="00825422"/>
    <w:rsid w:val="008257D4"/>
    <w:rsid w:val="00834964"/>
    <w:rsid w:val="0083630E"/>
    <w:rsid w:val="008448A9"/>
    <w:rsid w:val="008643A6"/>
    <w:rsid w:val="008670A5"/>
    <w:rsid w:val="0087441C"/>
    <w:rsid w:val="00883CB8"/>
    <w:rsid w:val="00884E79"/>
    <w:rsid w:val="008850F5"/>
    <w:rsid w:val="00892ABA"/>
    <w:rsid w:val="008A5F3A"/>
    <w:rsid w:val="008A718E"/>
    <w:rsid w:val="008B27F4"/>
    <w:rsid w:val="008B4720"/>
    <w:rsid w:val="008B77BE"/>
    <w:rsid w:val="008C2F0E"/>
    <w:rsid w:val="008D3920"/>
    <w:rsid w:val="008D4380"/>
    <w:rsid w:val="008E25EB"/>
    <w:rsid w:val="008E51F0"/>
    <w:rsid w:val="008E54CD"/>
    <w:rsid w:val="008E70A4"/>
    <w:rsid w:val="008F2248"/>
    <w:rsid w:val="008F5278"/>
    <w:rsid w:val="0091564D"/>
    <w:rsid w:val="00920FB2"/>
    <w:rsid w:val="009229D4"/>
    <w:rsid w:val="009301F8"/>
    <w:rsid w:val="00934677"/>
    <w:rsid w:val="00941FE8"/>
    <w:rsid w:val="009455D7"/>
    <w:rsid w:val="0094573A"/>
    <w:rsid w:val="00950B57"/>
    <w:rsid w:val="009636B5"/>
    <w:rsid w:val="009664C3"/>
    <w:rsid w:val="00971216"/>
    <w:rsid w:val="0098238C"/>
    <w:rsid w:val="00983E30"/>
    <w:rsid w:val="00993683"/>
    <w:rsid w:val="009A29DA"/>
    <w:rsid w:val="009A2E04"/>
    <w:rsid w:val="009A44CF"/>
    <w:rsid w:val="009A45B0"/>
    <w:rsid w:val="009A4A82"/>
    <w:rsid w:val="009B14CC"/>
    <w:rsid w:val="009B4818"/>
    <w:rsid w:val="009B4CDF"/>
    <w:rsid w:val="009D21F7"/>
    <w:rsid w:val="009D7B26"/>
    <w:rsid w:val="009E00D9"/>
    <w:rsid w:val="009E6A1E"/>
    <w:rsid w:val="009F30EC"/>
    <w:rsid w:val="00A03412"/>
    <w:rsid w:val="00A101F0"/>
    <w:rsid w:val="00A12C1C"/>
    <w:rsid w:val="00A13D11"/>
    <w:rsid w:val="00A242A7"/>
    <w:rsid w:val="00A30F1C"/>
    <w:rsid w:val="00A32675"/>
    <w:rsid w:val="00A36773"/>
    <w:rsid w:val="00A428B1"/>
    <w:rsid w:val="00A50BA6"/>
    <w:rsid w:val="00A52FF9"/>
    <w:rsid w:val="00A53EB6"/>
    <w:rsid w:val="00A60A94"/>
    <w:rsid w:val="00A60D40"/>
    <w:rsid w:val="00A63921"/>
    <w:rsid w:val="00A71175"/>
    <w:rsid w:val="00A766CB"/>
    <w:rsid w:val="00A83B4A"/>
    <w:rsid w:val="00A85AF3"/>
    <w:rsid w:val="00A86E6D"/>
    <w:rsid w:val="00A86F80"/>
    <w:rsid w:val="00A87C40"/>
    <w:rsid w:val="00A914A2"/>
    <w:rsid w:val="00A92446"/>
    <w:rsid w:val="00A93B9C"/>
    <w:rsid w:val="00A94AB8"/>
    <w:rsid w:val="00A9540F"/>
    <w:rsid w:val="00A95763"/>
    <w:rsid w:val="00AA29F6"/>
    <w:rsid w:val="00AA772B"/>
    <w:rsid w:val="00AB0CFA"/>
    <w:rsid w:val="00AB5FE8"/>
    <w:rsid w:val="00AB74C0"/>
    <w:rsid w:val="00AC437B"/>
    <w:rsid w:val="00AE4A0E"/>
    <w:rsid w:val="00AE4B06"/>
    <w:rsid w:val="00AF0E25"/>
    <w:rsid w:val="00AF44E3"/>
    <w:rsid w:val="00AF7880"/>
    <w:rsid w:val="00B05008"/>
    <w:rsid w:val="00B057E5"/>
    <w:rsid w:val="00B2020D"/>
    <w:rsid w:val="00B24226"/>
    <w:rsid w:val="00B266E5"/>
    <w:rsid w:val="00B268F1"/>
    <w:rsid w:val="00B27CDD"/>
    <w:rsid w:val="00B3551B"/>
    <w:rsid w:val="00B40083"/>
    <w:rsid w:val="00B562A2"/>
    <w:rsid w:val="00B6098D"/>
    <w:rsid w:val="00B61285"/>
    <w:rsid w:val="00B63934"/>
    <w:rsid w:val="00B74B4F"/>
    <w:rsid w:val="00B764FC"/>
    <w:rsid w:val="00B8593C"/>
    <w:rsid w:val="00BA0185"/>
    <w:rsid w:val="00BA19D6"/>
    <w:rsid w:val="00BA4089"/>
    <w:rsid w:val="00BA77E6"/>
    <w:rsid w:val="00BB0B19"/>
    <w:rsid w:val="00BB13B9"/>
    <w:rsid w:val="00BB13BB"/>
    <w:rsid w:val="00BB7CA1"/>
    <w:rsid w:val="00BC2E1C"/>
    <w:rsid w:val="00BC484E"/>
    <w:rsid w:val="00BC5BD3"/>
    <w:rsid w:val="00BC7D11"/>
    <w:rsid w:val="00BD0EF0"/>
    <w:rsid w:val="00BE2561"/>
    <w:rsid w:val="00BF068C"/>
    <w:rsid w:val="00BF1B7A"/>
    <w:rsid w:val="00C05AA7"/>
    <w:rsid w:val="00C138A8"/>
    <w:rsid w:val="00C342CE"/>
    <w:rsid w:val="00C412DB"/>
    <w:rsid w:val="00C42D34"/>
    <w:rsid w:val="00C42D39"/>
    <w:rsid w:val="00C432CF"/>
    <w:rsid w:val="00C43B09"/>
    <w:rsid w:val="00C4661C"/>
    <w:rsid w:val="00C57371"/>
    <w:rsid w:val="00C6293E"/>
    <w:rsid w:val="00C63CB9"/>
    <w:rsid w:val="00C6734E"/>
    <w:rsid w:val="00C67FC6"/>
    <w:rsid w:val="00CA075B"/>
    <w:rsid w:val="00CB0D5C"/>
    <w:rsid w:val="00CB14EF"/>
    <w:rsid w:val="00CC1D09"/>
    <w:rsid w:val="00CC3097"/>
    <w:rsid w:val="00CD0FDB"/>
    <w:rsid w:val="00CD699A"/>
    <w:rsid w:val="00CE0424"/>
    <w:rsid w:val="00CF1456"/>
    <w:rsid w:val="00CF1F94"/>
    <w:rsid w:val="00CF22D6"/>
    <w:rsid w:val="00CF5B44"/>
    <w:rsid w:val="00D0124F"/>
    <w:rsid w:val="00D10B9E"/>
    <w:rsid w:val="00D164E4"/>
    <w:rsid w:val="00D27226"/>
    <w:rsid w:val="00D31CDB"/>
    <w:rsid w:val="00D36CA2"/>
    <w:rsid w:val="00D47D54"/>
    <w:rsid w:val="00D50C49"/>
    <w:rsid w:val="00D526A2"/>
    <w:rsid w:val="00D554C4"/>
    <w:rsid w:val="00D6286D"/>
    <w:rsid w:val="00D65108"/>
    <w:rsid w:val="00D74EF2"/>
    <w:rsid w:val="00D87EAD"/>
    <w:rsid w:val="00D94E58"/>
    <w:rsid w:val="00DA40F0"/>
    <w:rsid w:val="00DA5F48"/>
    <w:rsid w:val="00DA602C"/>
    <w:rsid w:val="00DB0CE6"/>
    <w:rsid w:val="00DB2562"/>
    <w:rsid w:val="00DB6240"/>
    <w:rsid w:val="00DC11D2"/>
    <w:rsid w:val="00DC2E8B"/>
    <w:rsid w:val="00DC388F"/>
    <w:rsid w:val="00DC3F56"/>
    <w:rsid w:val="00DC4CDF"/>
    <w:rsid w:val="00DD7657"/>
    <w:rsid w:val="00DD76F8"/>
    <w:rsid w:val="00DE21FF"/>
    <w:rsid w:val="00DE54EC"/>
    <w:rsid w:val="00DE5831"/>
    <w:rsid w:val="00DE58BA"/>
    <w:rsid w:val="00DF35A6"/>
    <w:rsid w:val="00DF5A95"/>
    <w:rsid w:val="00E01A8B"/>
    <w:rsid w:val="00E01D2A"/>
    <w:rsid w:val="00E02941"/>
    <w:rsid w:val="00E03CFF"/>
    <w:rsid w:val="00E17429"/>
    <w:rsid w:val="00E2272A"/>
    <w:rsid w:val="00E26810"/>
    <w:rsid w:val="00E45B90"/>
    <w:rsid w:val="00E503C1"/>
    <w:rsid w:val="00E51901"/>
    <w:rsid w:val="00E52F03"/>
    <w:rsid w:val="00E52FCD"/>
    <w:rsid w:val="00E5414F"/>
    <w:rsid w:val="00E57511"/>
    <w:rsid w:val="00E635AB"/>
    <w:rsid w:val="00E669CA"/>
    <w:rsid w:val="00E73AE0"/>
    <w:rsid w:val="00E73D74"/>
    <w:rsid w:val="00E74C5E"/>
    <w:rsid w:val="00E75EFC"/>
    <w:rsid w:val="00E777D2"/>
    <w:rsid w:val="00E81DF5"/>
    <w:rsid w:val="00E87C3F"/>
    <w:rsid w:val="00E90D44"/>
    <w:rsid w:val="00E96361"/>
    <w:rsid w:val="00EA36B3"/>
    <w:rsid w:val="00EA5747"/>
    <w:rsid w:val="00EB00AB"/>
    <w:rsid w:val="00EB2F68"/>
    <w:rsid w:val="00EB4F4D"/>
    <w:rsid w:val="00EB7120"/>
    <w:rsid w:val="00EC1512"/>
    <w:rsid w:val="00ED30F3"/>
    <w:rsid w:val="00ED4EA2"/>
    <w:rsid w:val="00EE0BC4"/>
    <w:rsid w:val="00EE59BF"/>
    <w:rsid w:val="00EE6427"/>
    <w:rsid w:val="00EF2760"/>
    <w:rsid w:val="00EF2A57"/>
    <w:rsid w:val="00F0081B"/>
    <w:rsid w:val="00F066D4"/>
    <w:rsid w:val="00F134FF"/>
    <w:rsid w:val="00F13EDA"/>
    <w:rsid w:val="00F213C1"/>
    <w:rsid w:val="00F214DF"/>
    <w:rsid w:val="00F23230"/>
    <w:rsid w:val="00F367B8"/>
    <w:rsid w:val="00F36BB3"/>
    <w:rsid w:val="00F36E9D"/>
    <w:rsid w:val="00F37568"/>
    <w:rsid w:val="00F512E6"/>
    <w:rsid w:val="00F5166B"/>
    <w:rsid w:val="00F53FA7"/>
    <w:rsid w:val="00F570CD"/>
    <w:rsid w:val="00F607C8"/>
    <w:rsid w:val="00F62B01"/>
    <w:rsid w:val="00F72259"/>
    <w:rsid w:val="00F75025"/>
    <w:rsid w:val="00F84A24"/>
    <w:rsid w:val="00F86227"/>
    <w:rsid w:val="00F918AA"/>
    <w:rsid w:val="00F9709A"/>
    <w:rsid w:val="00FA3841"/>
    <w:rsid w:val="00FA44D2"/>
    <w:rsid w:val="00FA700C"/>
    <w:rsid w:val="00FC571B"/>
    <w:rsid w:val="00FD2755"/>
    <w:rsid w:val="00FD2D8F"/>
    <w:rsid w:val="00FD5357"/>
    <w:rsid w:val="00FE7CC1"/>
    <w:rsid w:val="00FF6B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10AB3"/>
    <w:pPr>
      <w:bidi/>
      <w:ind w:left="720"/>
      <w:contextualSpacing/>
    </w:pPr>
    <w:rPr>
      <w:lang w:bidi="fa-IR"/>
    </w:rPr>
  </w:style>
  <w:style w:type="character" w:customStyle="1" w:styleId="ListParagraphChar">
    <w:name w:val="List Paragraph Char"/>
    <w:basedOn w:val="DefaultParagraphFont"/>
    <w:link w:val="ListParagraph"/>
    <w:uiPriority w:val="34"/>
    <w:rsid w:val="00010AB3"/>
    <w:rPr>
      <w:lang w:bidi="fa-IR"/>
    </w:rPr>
  </w:style>
  <w:style w:type="character" w:styleId="Hyperlink">
    <w:name w:val="Hyperlink"/>
    <w:basedOn w:val="DefaultParagraphFont"/>
    <w:uiPriority w:val="99"/>
    <w:unhideWhenUsed/>
    <w:rsid w:val="006A2101"/>
    <w:rPr>
      <w:color w:val="0000FF" w:themeColor="hyperlink"/>
      <w:u w:val="single"/>
    </w:rPr>
  </w:style>
  <w:style w:type="paragraph" w:styleId="BalloonText">
    <w:name w:val="Balloon Text"/>
    <w:basedOn w:val="Normal"/>
    <w:link w:val="BalloonTextChar"/>
    <w:uiPriority w:val="99"/>
    <w:semiHidden/>
    <w:unhideWhenUsed/>
    <w:rsid w:val="003025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5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10AB3"/>
    <w:pPr>
      <w:bidi/>
      <w:ind w:left="720"/>
      <w:contextualSpacing/>
    </w:pPr>
    <w:rPr>
      <w:lang w:bidi="fa-IR"/>
    </w:rPr>
  </w:style>
  <w:style w:type="character" w:customStyle="1" w:styleId="ListParagraphChar">
    <w:name w:val="List Paragraph Char"/>
    <w:basedOn w:val="DefaultParagraphFont"/>
    <w:link w:val="ListParagraph"/>
    <w:uiPriority w:val="34"/>
    <w:rsid w:val="00010AB3"/>
    <w:rPr>
      <w:lang w:bidi="fa-IR"/>
    </w:rPr>
  </w:style>
  <w:style w:type="character" w:styleId="Hyperlink">
    <w:name w:val="Hyperlink"/>
    <w:basedOn w:val="DefaultParagraphFont"/>
    <w:uiPriority w:val="99"/>
    <w:unhideWhenUsed/>
    <w:rsid w:val="006A2101"/>
    <w:rPr>
      <w:color w:val="0000FF" w:themeColor="hyperlink"/>
      <w:u w:val="single"/>
    </w:rPr>
  </w:style>
  <w:style w:type="paragraph" w:styleId="BalloonText">
    <w:name w:val="Balloon Text"/>
    <w:basedOn w:val="Normal"/>
    <w:link w:val="BalloonTextChar"/>
    <w:uiPriority w:val="99"/>
    <w:semiHidden/>
    <w:unhideWhenUsed/>
    <w:rsid w:val="003025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5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rmansalehi198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Farhad Rayaneh</dc:creator>
  <cp:lastModifiedBy>Farhad Rayaneh</cp:lastModifiedBy>
  <cp:revision>3</cp:revision>
  <dcterms:created xsi:type="dcterms:W3CDTF">2018-01-28T21:06:00Z</dcterms:created>
  <dcterms:modified xsi:type="dcterms:W3CDTF">2018-01-28T21:16:00Z</dcterms:modified>
</cp:coreProperties>
</file>