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2A82" w:rsidRPr="00A92A82" w:rsidRDefault="00A92A82" w:rsidP="00A92A82">
      <w:pPr>
        <w:pStyle w:val="Default"/>
        <w:rPr>
          <w:color w:val="00B0F0"/>
          <w:sz w:val="36"/>
          <w:szCs w:val="36"/>
        </w:rPr>
      </w:pPr>
      <w:r w:rsidRPr="00A92A82">
        <w:rPr>
          <w:color w:val="00B0F0"/>
          <w:sz w:val="36"/>
          <w:szCs w:val="36"/>
        </w:rPr>
        <w:t xml:space="preserve">Bi-Cortical </w:t>
      </w:r>
      <w:proofErr w:type="gramStart"/>
      <w:r w:rsidRPr="00A92A82">
        <w:rPr>
          <w:color w:val="00B0F0"/>
          <w:sz w:val="36"/>
          <w:szCs w:val="36"/>
        </w:rPr>
        <w:t>Implants</w:t>
      </w:r>
      <w:r>
        <w:rPr>
          <w:color w:val="00B0F0"/>
          <w:sz w:val="36"/>
          <w:szCs w:val="36"/>
        </w:rPr>
        <w:t xml:space="preserve"> :</w:t>
      </w:r>
      <w:proofErr w:type="gramEnd"/>
      <w:r>
        <w:rPr>
          <w:color w:val="00B0F0"/>
          <w:sz w:val="36"/>
          <w:szCs w:val="36"/>
        </w:rPr>
        <w:t xml:space="preserve"> </w:t>
      </w:r>
      <w:r w:rsidRPr="00A92A82">
        <w:rPr>
          <w:bCs/>
          <w:color w:val="00B0F0"/>
          <w:sz w:val="36"/>
          <w:szCs w:val="36"/>
        </w:rPr>
        <w:t>An Alternative to Conventional Dental Implants</w:t>
      </w:r>
    </w:p>
    <w:p w:rsidR="005973B9" w:rsidRDefault="005973B9" w:rsidP="005973B9">
      <w:pPr>
        <w:pStyle w:val="BodyText"/>
        <w:spacing w:before="73" w:line="198" w:lineRule="exact"/>
        <w:ind w:left="100" w:right="5987"/>
        <w:rPr>
          <w:rFonts w:ascii="Arial"/>
        </w:rPr>
      </w:pPr>
    </w:p>
    <w:p w:rsidR="00A92A82" w:rsidRDefault="00A92A82" w:rsidP="005973B9">
      <w:pPr>
        <w:pStyle w:val="BodyText"/>
        <w:spacing w:before="73" w:line="198" w:lineRule="exact"/>
        <w:ind w:left="100" w:right="5987"/>
        <w:rPr>
          <w:rFonts w:ascii="Arial"/>
        </w:rPr>
      </w:pPr>
      <w:r>
        <w:rPr>
          <w:rFonts w:ascii="Arial"/>
        </w:rPr>
        <w:t xml:space="preserve">Dr. </w:t>
      </w:r>
      <w:proofErr w:type="spellStart"/>
      <w:r>
        <w:rPr>
          <w:rFonts w:ascii="Arial"/>
        </w:rPr>
        <w:t>Sandeep</w:t>
      </w:r>
      <w:proofErr w:type="spellEnd"/>
      <w:r>
        <w:rPr>
          <w:rFonts w:ascii="Arial"/>
        </w:rPr>
        <w:t xml:space="preserve"> </w:t>
      </w:r>
      <w:proofErr w:type="spellStart"/>
      <w:r>
        <w:rPr>
          <w:rFonts w:ascii="Arial"/>
        </w:rPr>
        <w:t>Mithapara</w:t>
      </w:r>
      <w:proofErr w:type="spellEnd"/>
    </w:p>
    <w:p w:rsidR="00A92A82" w:rsidRDefault="00A92A82" w:rsidP="005973B9">
      <w:pPr>
        <w:pStyle w:val="BodyText"/>
        <w:spacing w:before="73" w:line="198" w:lineRule="exact"/>
        <w:ind w:left="100" w:right="5987"/>
        <w:rPr>
          <w:rFonts w:ascii="Arial"/>
        </w:rPr>
      </w:pPr>
      <w:r>
        <w:rPr>
          <w:rFonts w:ascii="Arial"/>
        </w:rPr>
        <w:t xml:space="preserve">B.D.S. </w:t>
      </w:r>
      <w:proofErr w:type="gramStart"/>
      <w:r>
        <w:rPr>
          <w:rFonts w:ascii="Arial"/>
        </w:rPr>
        <w:t>( India</w:t>
      </w:r>
      <w:proofErr w:type="gramEnd"/>
      <w:r>
        <w:rPr>
          <w:rFonts w:ascii="Arial"/>
        </w:rPr>
        <w:t xml:space="preserve"> )</w:t>
      </w:r>
    </w:p>
    <w:p w:rsidR="00A92A82" w:rsidRDefault="00A92A82" w:rsidP="005973B9">
      <w:pPr>
        <w:pStyle w:val="BodyText"/>
        <w:spacing w:before="73" w:line="198" w:lineRule="exact"/>
        <w:ind w:left="100" w:right="5987"/>
        <w:rPr>
          <w:rFonts w:ascii="Arial"/>
        </w:rPr>
      </w:pPr>
      <w:r>
        <w:rPr>
          <w:rFonts w:ascii="Arial"/>
        </w:rPr>
        <w:t xml:space="preserve">Master In Immediate Functional Loading </w:t>
      </w:r>
      <w:proofErr w:type="gramStart"/>
      <w:r>
        <w:rPr>
          <w:rFonts w:ascii="Arial"/>
        </w:rPr>
        <w:t>Implants ,</w:t>
      </w:r>
      <w:proofErr w:type="gramEnd"/>
      <w:r>
        <w:rPr>
          <w:rFonts w:ascii="Arial"/>
        </w:rPr>
        <w:t xml:space="preserve"> Munich ( Germany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A92A82">
        <w:rPr>
          <w:color w:val="BF5A14"/>
        </w:rPr>
        <w:t xml:space="preserve"> </w:t>
      </w:r>
    </w:p>
    <w:p w:rsidR="00A92A82" w:rsidRDefault="00A92A82" w:rsidP="00A92A82">
      <w:pPr>
        <w:pStyle w:val="Default"/>
      </w:pPr>
    </w:p>
    <w:p w:rsidR="00AE3E37" w:rsidRDefault="00A92A82" w:rsidP="00A92A82">
      <w:pPr>
        <w:pStyle w:val="BodyText"/>
        <w:spacing w:before="90" w:line="280" w:lineRule="auto"/>
        <w:ind w:left="100"/>
        <w:jc w:val="both"/>
      </w:pPr>
      <w:r>
        <w:t xml:space="preserve"> </w:t>
      </w:r>
      <w:r>
        <w:rPr>
          <w:sz w:val="22"/>
          <w:szCs w:val="22"/>
        </w:rPr>
        <w:t xml:space="preserve">The conventional </w:t>
      </w:r>
      <w:proofErr w:type="spellStart"/>
      <w:r>
        <w:rPr>
          <w:sz w:val="22"/>
          <w:szCs w:val="22"/>
        </w:rPr>
        <w:t>crestal</w:t>
      </w:r>
      <w:proofErr w:type="spellEnd"/>
      <w:r>
        <w:rPr>
          <w:sz w:val="22"/>
          <w:szCs w:val="22"/>
        </w:rPr>
        <w:t xml:space="preserve"> implants are indicated in situations when an adequate vertical bone supply is given. These </w:t>
      </w:r>
      <w:proofErr w:type="spellStart"/>
      <w:r>
        <w:rPr>
          <w:sz w:val="22"/>
          <w:szCs w:val="22"/>
        </w:rPr>
        <w:t>crestal</w:t>
      </w:r>
      <w:proofErr w:type="spellEnd"/>
      <w:r>
        <w:rPr>
          <w:sz w:val="22"/>
          <w:szCs w:val="22"/>
        </w:rPr>
        <w:t xml:space="preserve"> implants function well in patients who provide adequate bone when treatment starts, but prognosis is not good as soon as augmentations become part of the treatment plan. Augmentation procedures tend to increase the risks and costs of dental implant treatment as well as the number of necessary operations. Patients who have severely atrophied jaw bones paradoxically receive little or no treatment, as long as </w:t>
      </w:r>
      <w:proofErr w:type="spellStart"/>
      <w:r>
        <w:rPr>
          <w:sz w:val="22"/>
          <w:szCs w:val="22"/>
        </w:rPr>
        <w:t>crestal</w:t>
      </w:r>
      <w:proofErr w:type="spellEnd"/>
      <w:r>
        <w:rPr>
          <w:sz w:val="22"/>
          <w:szCs w:val="22"/>
        </w:rPr>
        <w:t xml:space="preserve"> implants are considered the device of first choice. </w:t>
      </w:r>
      <w:r w:rsidR="00A9710C">
        <w:br w:type="column"/>
      </w:r>
      <w:r w:rsidR="00A9710C">
        <w:rPr>
          <w:color w:val="BF5A14"/>
        </w:rPr>
        <w:lastRenderedPageBreak/>
        <w:t>Image</w:t>
      </w:r>
    </w:p>
    <w:p w:rsidR="00AE3E37" w:rsidRDefault="00A92A82">
      <w:pPr>
        <w:pStyle w:val="BodyText"/>
        <w:spacing w:before="2"/>
        <w:rPr>
          <w:rFonts w:ascii="Arial"/>
          <w:b/>
          <w:sz w:val="16"/>
        </w:rPr>
      </w:pPr>
      <w:r>
        <w:rPr>
          <w:rFonts w:ascii="Arial"/>
          <w:b/>
          <w:noProof/>
          <w:sz w:val="16"/>
        </w:rPr>
        <w:drawing>
          <wp:inline distT="0" distB="0" distL="0" distR="0">
            <wp:extent cx="3165475" cy="1999341"/>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5475" cy="1999341"/>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A92A82" w:rsidRDefault="00A92A82" w:rsidP="00A92A82">
      <w:pPr>
        <w:pStyle w:val="Default"/>
      </w:pPr>
    </w:p>
    <w:p w:rsidR="00A92A82" w:rsidRDefault="00A92A82" w:rsidP="00A92A82">
      <w:pPr>
        <w:pStyle w:val="Default"/>
        <w:spacing w:after="19"/>
        <w:rPr>
          <w:sz w:val="20"/>
          <w:szCs w:val="20"/>
        </w:rPr>
      </w:pPr>
      <w:r>
        <w:rPr>
          <w:sz w:val="20"/>
          <w:szCs w:val="20"/>
        </w:rPr>
        <w:t xml:space="preserve">1. </w:t>
      </w:r>
      <w:proofErr w:type="spellStart"/>
      <w:r>
        <w:rPr>
          <w:sz w:val="20"/>
          <w:szCs w:val="20"/>
        </w:rPr>
        <w:t>Ihde</w:t>
      </w:r>
      <w:proofErr w:type="spellEnd"/>
      <w:r>
        <w:rPr>
          <w:sz w:val="20"/>
          <w:szCs w:val="20"/>
        </w:rPr>
        <w:t xml:space="preserve"> S. Restoration of the atrophied mandible using basal </w:t>
      </w:r>
      <w:proofErr w:type="spellStart"/>
      <w:r>
        <w:rPr>
          <w:sz w:val="20"/>
          <w:szCs w:val="20"/>
        </w:rPr>
        <w:t>osseointegrated</w:t>
      </w:r>
      <w:proofErr w:type="spellEnd"/>
      <w:r>
        <w:rPr>
          <w:sz w:val="20"/>
          <w:szCs w:val="20"/>
        </w:rPr>
        <w:t xml:space="preserve"> implants and fixed prosthetic superstructures. Implant Dent 2001</w:t>
      </w:r>
      <w:proofErr w:type="gramStart"/>
      <w:r>
        <w:rPr>
          <w:sz w:val="20"/>
          <w:szCs w:val="20"/>
        </w:rPr>
        <w:t>;10:41</w:t>
      </w:r>
      <w:proofErr w:type="gramEnd"/>
      <w:r>
        <w:rPr>
          <w:sz w:val="20"/>
          <w:szCs w:val="20"/>
        </w:rPr>
        <w:t xml:space="preserve">–45. </w:t>
      </w:r>
    </w:p>
    <w:p w:rsidR="00A92A82" w:rsidRDefault="00A92A82" w:rsidP="00A92A82">
      <w:pPr>
        <w:pStyle w:val="Default"/>
        <w:rPr>
          <w:sz w:val="20"/>
          <w:szCs w:val="20"/>
        </w:rPr>
      </w:pPr>
      <w:r>
        <w:rPr>
          <w:sz w:val="20"/>
          <w:szCs w:val="20"/>
        </w:rPr>
        <w:t xml:space="preserve">2. </w:t>
      </w:r>
      <w:proofErr w:type="spellStart"/>
      <w:r>
        <w:rPr>
          <w:sz w:val="20"/>
          <w:szCs w:val="20"/>
        </w:rPr>
        <w:t>Ihde</w:t>
      </w:r>
      <w:proofErr w:type="spellEnd"/>
      <w:r>
        <w:rPr>
          <w:sz w:val="20"/>
          <w:szCs w:val="20"/>
        </w:rPr>
        <w:t xml:space="preserve"> S. Comparison of basal and </w:t>
      </w:r>
      <w:proofErr w:type="spellStart"/>
      <w:r>
        <w:rPr>
          <w:sz w:val="20"/>
          <w:szCs w:val="20"/>
        </w:rPr>
        <w:t>crestal</w:t>
      </w:r>
      <w:proofErr w:type="spellEnd"/>
      <w:r>
        <w:rPr>
          <w:sz w:val="20"/>
          <w:szCs w:val="20"/>
        </w:rPr>
        <w:t xml:space="preserve"> implants and their modus of application. Smile Dental Journal 2009</w:t>
      </w:r>
      <w:proofErr w:type="gramStart"/>
      <w:r>
        <w:rPr>
          <w:sz w:val="20"/>
          <w:szCs w:val="20"/>
        </w:rPr>
        <w:t>;4:36</w:t>
      </w:r>
      <w:proofErr w:type="gramEnd"/>
      <w:r>
        <w:rPr>
          <w:sz w:val="20"/>
          <w:szCs w:val="20"/>
        </w:rPr>
        <w:t xml:space="preserve">-46. </w:t>
      </w:r>
    </w:p>
    <w:p w:rsidR="00A92A82" w:rsidRDefault="00A92A82" w:rsidP="00A92A82">
      <w:pPr>
        <w:pStyle w:val="Default"/>
        <w:spacing w:after="19"/>
        <w:rPr>
          <w:sz w:val="20"/>
          <w:szCs w:val="20"/>
        </w:rPr>
      </w:pPr>
      <w:r>
        <w:rPr>
          <w:sz w:val="20"/>
          <w:szCs w:val="20"/>
        </w:rPr>
        <w:t>3</w:t>
      </w:r>
      <w:r>
        <w:rPr>
          <w:sz w:val="20"/>
          <w:szCs w:val="20"/>
        </w:rPr>
        <w:t xml:space="preserve">. </w:t>
      </w:r>
      <w:proofErr w:type="spellStart"/>
      <w:r>
        <w:rPr>
          <w:sz w:val="20"/>
          <w:szCs w:val="20"/>
        </w:rPr>
        <w:t>Ihde</w:t>
      </w:r>
      <w:proofErr w:type="spellEnd"/>
      <w:r>
        <w:rPr>
          <w:sz w:val="20"/>
          <w:szCs w:val="20"/>
        </w:rPr>
        <w:t xml:space="preserve"> S. Principles of BOI. Heidelberg: Springer. Germany. 2005</w:t>
      </w:r>
      <w:proofErr w:type="gramStart"/>
      <w:r>
        <w:rPr>
          <w:sz w:val="20"/>
          <w:szCs w:val="20"/>
        </w:rPr>
        <w:t>;27</w:t>
      </w:r>
      <w:proofErr w:type="gramEnd"/>
      <w:r>
        <w:rPr>
          <w:sz w:val="20"/>
          <w:szCs w:val="20"/>
        </w:rPr>
        <w:t xml:space="preserve">. </w:t>
      </w:r>
    </w:p>
    <w:p w:rsidR="00A92A82" w:rsidRDefault="00A92A82" w:rsidP="00A92A82">
      <w:pPr>
        <w:pStyle w:val="Default"/>
        <w:rPr>
          <w:sz w:val="20"/>
          <w:szCs w:val="20"/>
        </w:rPr>
      </w:pPr>
      <w:r>
        <w:rPr>
          <w:sz w:val="20"/>
          <w:szCs w:val="20"/>
        </w:rPr>
        <w:t>4</w:t>
      </w:r>
      <w:r>
        <w:rPr>
          <w:sz w:val="20"/>
          <w:szCs w:val="20"/>
        </w:rPr>
        <w:t xml:space="preserve">. Nair C, </w:t>
      </w:r>
      <w:proofErr w:type="spellStart"/>
      <w:r>
        <w:rPr>
          <w:sz w:val="20"/>
          <w:szCs w:val="20"/>
        </w:rPr>
        <w:t>Bharathi</w:t>
      </w:r>
      <w:proofErr w:type="spellEnd"/>
      <w:r>
        <w:rPr>
          <w:sz w:val="20"/>
          <w:szCs w:val="20"/>
        </w:rPr>
        <w:t xml:space="preserve"> S, </w:t>
      </w:r>
      <w:proofErr w:type="spellStart"/>
      <w:r>
        <w:rPr>
          <w:sz w:val="20"/>
          <w:szCs w:val="20"/>
        </w:rPr>
        <w:t>Jawade</w:t>
      </w:r>
      <w:proofErr w:type="spellEnd"/>
      <w:r>
        <w:rPr>
          <w:sz w:val="20"/>
          <w:szCs w:val="20"/>
        </w:rPr>
        <w:t xml:space="preserve"> R, </w:t>
      </w:r>
      <w:proofErr w:type="gramStart"/>
      <w:r>
        <w:rPr>
          <w:sz w:val="20"/>
          <w:szCs w:val="20"/>
        </w:rPr>
        <w:t>Jain</w:t>
      </w:r>
      <w:proofErr w:type="gramEnd"/>
      <w:r>
        <w:rPr>
          <w:sz w:val="20"/>
          <w:szCs w:val="20"/>
        </w:rPr>
        <w:t xml:space="preserve"> M. Basal implants - a panacea for atrophic ridges. </w:t>
      </w:r>
      <w:proofErr w:type="gramStart"/>
      <w:r>
        <w:rPr>
          <w:sz w:val="20"/>
          <w:szCs w:val="20"/>
        </w:rPr>
        <w:t>Journal of dental sciences &amp; oral rehabilitation.</w:t>
      </w:r>
      <w:proofErr w:type="gramEnd"/>
      <w:r>
        <w:rPr>
          <w:sz w:val="20"/>
          <w:szCs w:val="20"/>
        </w:rPr>
        <w:t xml:space="preserve"> 2013:1-4. </w:t>
      </w:r>
    </w:p>
    <w:p w:rsidR="00A92A82" w:rsidRPr="00A92A82" w:rsidRDefault="00A92A82" w:rsidP="00A92A82">
      <w:pPr>
        <w:pStyle w:val="Default"/>
      </w:pPr>
      <w:r>
        <w:rPr>
          <w:sz w:val="20"/>
          <w:szCs w:val="20"/>
        </w:rPr>
        <w:t>5.</w:t>
      </w:r>
      <w:r w:rsidRPr="00A92A82">
        <w:t xml:space="preserve"> </w:t>
      </w:r>
      <w:r>
        <w:rPr>
          <w:sz w:val="20"/>
          <w:szCs w:val="20"/>
        </w:rPr>
        <w:t xml:space="preserve">Martin R, Burr D, Sharkey N. </w:t>
      </w:r>
      <w:proofErr w:type="spellStart"/>
      <w:r>
        <w:rPr>
          <w:sz w:val="20"/>
          <w:szCs w:val="20"/>
        </w:rPr>
        <w:t>Skelettal</w:t>
      </w:r>
      <w:proofErr w:type="spellEnd"/>
      <w:r>
        <w:rPr>
          <w:sz w:val="20"/>
          <w:szCs w:val="20"/>
        </w:rPr>
        <w:t xml:space="preserve"> Tissue Mechanics. </w:t>
      </w:r>
      <w:proofErr w:type="gramStart"/>
      <w:r>
        <w:rPr>
          <w:sz w:val="20"/>
          <w:szCs w:val="20"/>
        </w:rPr>
        <w:t>1</w:t>
      </w:r>
      <w:r>
        <w:rPr>
          <w:sz w:val="13"/>
          <w:szCs w:val="13"/>
        </w:rPr>
        <w:t xml:space="preserve">st </w:t>
      </w:r>
      <w:r>
        <w:rPr>
          <w:sz w:val="20"/>
          <w:szCs w:val="20"/>
        </w:rPr>
        <w:t>edition.</w:t>
      </w:r>
      <w:proofErr w:type="gramEnd"/>
      <w:r>
        <w:rPr>
          <w:sz w:val="20"/>
          <w:szCs w:val="20"/>
        </w:rPr>
        <w:t xml:space="preserve"> New York: Springer; 1998. </w:t>
      </w:r>
    </w:p>
    <w:p w:rsidR="00A92A82" w:rsidRDefault="00A92A82" w:rsidP="00A92A82">
      <w:pPr>
        <w:pStyle w:val="Default"/>
        <w:rPr>
          <w:sz w:val="20"/>
          <w:szCs w:val="20"/>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A92A82" w:rsidRDefault="00A92A82" w:rsidP="00A92A82">
      <w:pPr>
        <w:spacing w:before="92"/>
        <w:ind w:right="4234"/>
        <w:rPr>
          <w:rFonts w:ascii="Arial"/>
        </w:rPr>
      </w:pPr>
      <w:r>
        <w:rPr>
          <w:noProof/>
        </w:rPr>
        <w:t xml:space="preserve">    </w:t>
      </w:r>
      <w:bookmarkStart w:id="0" w:name="_GoBack"/>
      <w:bookmarkEnd w:id="0"/>
    </w:p>
    <w:p w:rsidR="00AE3E37" w:rsidRDefault="00A9710C">
      <w:pPr>
        <w:spacing w:before="62"/>
        <w:ind w:left="4217" w:right="4235"/>
        <w:jc w:val="center"/>
        <w:rPr>
          <w:rFonts w:ascii="Arial"/>
          <w:sz w:val="14"/>
        </w:rPr>
      </w:pPr>
      <w:r>
        <w:rPr>
          <w:rFonts w:ascii="Arial"/>
          <w:sz w:val="14"/>
        </w:rPr>
        <w:t xml:space="preserve">Email: </w:t>
      </w:r>
      <w:r w:rsidR="00A92A82">
        <w:rPr>
          <w:rFonts w:ascii="Arial"/>
          <w:sz w:val="14"/>
        </w:rPr>
        <w:t>skmithapara@gmail.com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4D5F" w:rsidRDefault="00AB4D5F">
      <w:r>
        <w:separator/>
      </w:r>
    </w:p>
  </w:endnote>
  <w:endnote w:type="continuationSeparator" w:id="0">
    <w:p w:rsidR="00AB4D5F" w:rsidRDefault="00AB4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4D5F" w:rsidRDefault="00AB4D5F">
      <w:r>
        <w:separator/>
      </w:r>
    </w:p>
  </w:footnote>
  <w:footnote w:type="continuationSeparator" w:id="0">
    <w:p w:rsidR="00AB4D5F" w:rsidRDefault="00AB4D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F654D"/>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2A82"/>
    <w:rsid w:val="00A9710C"/>
    <w:rsid w:val="00AB4D5F"/>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A92A82"/>
    <w:pPr>
      <w:widowControl/>
      <w:autoSpaceDE w:val="0"/>
      <w:autoSpaceDN w:val="0"/>
      <w:adjustRightInd w:val="0"/>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A92A82"/>
    <w:pPr>
      <w:widowControl/>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222</Words>
  <Characters>1269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Lenovo</cp:lastModifiedBy>
  <cp:revision>2</cp:revision>
  <dcterms:created xsi:type="dcterms:W3CDTF">2018-01-25T07:21:00Z</dcterms:created>
  <dcterms:modified xsi:type="dcterms:W3CDTF">2018-01-25T07:21:00Z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