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D905A">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right="0" w:firstLine="643" w:firstLineChars="200"/>
        <w:jc w:val="center"/>
        <w:textAlignment w:val="auto"/>
        <w:outlineLvl w:val="9"/>
        <w:rPr>
          <w:rStyle w:val="6"/>
          <w:rFonts w:hint="default" w:ascii="Times New Roman" w:hAnsi="Times New Roman" w:eastAsia="宋体" w:cs="Times New Roman"/>
          <w:color w:val="auto"/>
          <w:kern w:val="0"/>
          <w:sz w:val="32"/>
          <w:szCs w:val="32"/>
          <w:lang w:val="en-US" w:eastAsia="zh-CN" w:bidi="ar"/>
        </w:rPr>
      </w:pPr>
      <w:r>
        <w:rPr>
          <w:rStyle w:val="6"/>
          <w:rFonts w:hint="default" w:ascii="Times New Roman" w:hAnsi="Times New Roman" w:eastAsia="宋体" w:cs="Times New Roman"/>
          <w:color w:val="auto"/>
          <w:kern w:val="0"/>
          <w:sz w:val="32"/>
          <w:szCs w:val="32"/>
          <w:lang w:val="en-US" w:eastAsia="zh-CN" w:bidi="ar"/>
        </w:rPr>
        <w:t>Effectiveness of Rocabado Orofacial Myofunctional Training on Bruxism, Psychophysiological Stress and Oral Health-Related Quality of Life Among University Students</w:t>
      </w:r>
    </w:p>
    <w:p w14:paraId="5697F2EC">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right="0" w:firstLine="643" w:firstLineChars="200"/>
        <w:jc w:val="center"/>
        <w:textAlignment w:val="auto"/>
        <w:outlineLvl w:val="9"/>
        <w:rPr>
          <w:rStyle w:val="6"/>
          <w:rFonts w:hint="default" w:ascii="Times New Roman" w:hAnsi="Times New Roman" w:eastAsia="宋体" w:cs="Times New Roman"/>
          <w:color w:val="auto"/>
          <w:kern w:val="0"/>
          <w:sz w:val="32"/>
          <w:szCs w:val="32"/>
          <w:lang w:val="en-US" w:eastAsia="zh-CN" w:bidi="ar"/>
        </w:rPr>
      </w:pPr>
    </w:p>
    <w:p w14:paraId="484451B6">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rPr>
          <w:rStyle w:val="6"/>
          <w:rFonts w:hint="eastAsia" w:ascii="Times New Roman" w:hAnsi="Times New Roman" w:cs="Times New Roman"/>
          <w:color w:val="auto"/>
          <w:sz w:val="20"/>
          <w:szCs w:val="20"/>
          <w:lang w:eastAsia="zh-CN"/>
        </w:rPr>
      </w:pPr>
      <w:r>
        <w:rPr>
          <w:rStyle w:val="6"/>
          <w:rFonts w:hint="eastAsia" w:ascii="Times New Roman" w:hAnsi="Times New Roman" w:cs="Times New Roman"/>
          <w:color w:val="auto"/>
          <w:sz w:val="20"/>
          <w:szCs w:val="20"/>
          <w:lang w:eastAsia="zh-CN"/>
        </w:rPr>
        <w:t>Abstract</w:t>
      </w:r>
    </w:p>
    <w:p w14:paraId="30034304">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rPr>
          <w:rFonts w:hint="default" w:ascii="Times New Roman" w:hAnsi="Times New Roman" w:cs="Times New Roman"/>
          <w:color w:val="auto"/>
          <w:sz w:val="20"/>
          <w:szCs w:val="20"/>
        </w:rPr>
      </w:pPr>
      <w:r>
        <w:rPr>
          <w:rStyle w:val="6"/>
          <w:rFonts w:hint="default" w:ascii="Times New Roman" w:hAnsi="Times New Roman" w:cs="Times New Roman"/>
          <w:i/>
          <w:iCs/>
          <w:color w:val="auto"/>
          <w:sz w:val="20"/>
          <w:szCs w:val="20"/>
        </w:rPr>
        <w:t>Objective</w:t>
      </w:r>
      <w:r>
        <w:rPr>
          <w:rStyle w:val="6"/>
          <w:rFonts w:hint="default" w:ascii="Times New Roman" w:hAnsi="Times New Roman" w:cs="Times New Roman"/>
          <w:color w:val="auto"/>
          <w:sz w:val="20"/>
          <w:szCs w:val="20"/>
        </w:rPr>
        <w:t>：</w:t>
      </w:r>
      <w:r>
        <w:rPr>
          <w:rFonts w:hint="default" w:ascii="Times New Roman" w:hAnsi="Times New Roman" w:cs="Times New Roman"/>
          <w:color w:val="auto"/>
          <w:sz w:val="20"/>
          <w:szCs w:val="20"/>
        </w:rPr>
        <w:t>To investigate (1) the association between perceived stress and probable sleep bruxism in university students, and (2) the effectiveness of a 4-week M. Rocabado myofunctional training program, as an adjunct to standard care, in reducing bruxism severity, psychophysiological stress, and improving sleep and health-related quality of life in young adults with probable sleep bruxism.</w:t>
      </w:r>
    </w:p>
    <w:p w14:paraId="34CC11B0">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rPr>
          <w:rFonts w:hint="default" w:ascii="Times New Roman" w:hAnsi="Times New Roman" w:cs="Times New Roman"/>
          <w:color w:val="auto"/>
          <w:sz w:val="20"/>
          <w:szCs w:val="20"/>
        </w:rPr>
      </w:pPr>
      <w:r>
        <w:rPr>
          <w:rStyle w:val="6"/>
          <w:rFonts w:hint="default" w:ascii="Times New Roman" w:hAnsi="Times New Roman" w:cs="Times New Roman"/>
          <w:i/>
          <w:iCs/>
          <w:color w:val="auto"/>
          <w:sz w:val="20"/>
          <w:szCs w:val="20"/>
        </w:rPr>
        <w:t>Methods</w:t>
      </w:r>
      <w:r>
        <w:rPr>
          <w:rStyle w:val="6"/>
          <w:rFonts w:hint="default" w:ascii="Times New Roman" w:hAnsi="Times New Roman" w:cs="Times New Roman"/>
          <w:color w:val="auto"/>
          <w:sz w:val="20"/>
          <w:szCs w:val="20"/>
        </w:rPr>
        <w:t xml:space="preserve"> ：</w:t>
      </w:r>
      <w:r>
        <w:rPr>
          <w:rFonts w:hint="default" w:ascii="Times New Roman" w:hAnsi="Times New Roman" w:cs="Times New Roman"/>
          <w:color w:val="auto"/>
          <w:sz w:val="20"/>
          <w:szCs w:val="20"/>
        </w:rPr>
        <w:t>This single-center study adopted a two-phase design. In Phase I, a cross-sectional survey was conducted among university students aged 18–30 years from multiple faculties. Participants completed standardized questionnaires on bruxism symptoms, perceived stress, sleep quality, and psychological status. A subsample underwent clinical examination to identify probable sleep bruxism using combined self-report and clinical criteria. Logistic regression was applied to examine the independent association between perceived stress and probable bruxism. In Phase II, students with probable sleep bruxism were enrolled into a randomized controlled trial. Participants were randomly allocated (1:1) to an experimental group (standard bruxism management plus M. Rocabado myofunctional training) or a control group (standard management alone) for 4 weeks. Outcomes included nocturnal masseter electromyographic indices of bruxism, perceived stress, heart-rate variability, psychological distress, sleep quality, and SF-36-based quality of life. Assessments were performed at baseline and at week 4, and analyzed using mixed-effects models under an intention-to-treat framework.</w:t>
      </w:r>
    </w:p>
    <w:p w14:paraId="3914233C">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rPr>
          <w:rFonts w:hint="default" w:ascii="Times New Roman" w:hAnsi="Times New Roman" w:cs="Times New Roman"/>
          <w:color w:val="auto"/>
          <w:sz w:val="20"/>
          <w:szCs w:val="20"/>
        </w:rPr>
      </w:pPr>
      <w:r>
        <w:rPr>
          <w:rStyle w:val="6"/>
          <w:rFonts w:hint="default" w:ascii="Times New Roman" w:hAnsi="Times New Roman" w:cs="Times New Roman"/>
          <w:i/>
          <w:iCs/>
          <w:color w:val="auto"/>
          <w:sz w:val="20"/>
          <w:szCs w:val="20"/>
        </w:rPr>
        <w:t>Results</w:t>
      </w:r>
      <w:r>
        <w:rPr>
          <w:rStyle w:val="6"/>
          <w:rFonts w:hint="default" w:ascii="Times New Roman" w:hAnsi="Times New Roman" w:cs="Times New Roman"/>
          <w:color w:val="auto"/>
          <w:sz w:val="20"/>
          <w:szCs w:val="20"/>
        </w:rPr>
        <w:t xml:space="preserve"> </w:t>
      </w:r>
      <w:r>
        <w:rPr>
          <w:rStyle w:val="6"/>
          <w:rFonts w:hint="eastAsia" w:ascii="Times New Roman" w:hAnsi="Times New Roman" w:cs="Times New Roman"/>
          <w:color w:val="auto"/>
          <w:sz w:val="20"/>
          <w:szCs w:val="20"/>
          <w:lang w:eastAsia="zh-CN"/>
        </w:rPr>
        <w:t>：</w:t>
      </w:r>
      <w:r>
        <w:rPr>
          <w:rFonts w:hint="default" w:ascii="Times New Roman" w:hAnsi="Times New Roman" w:cs="Times New Roman"/>
          <w:color w:val="auto"/>
          <w:sz w:val="20"/>
          <w:szCs w:val="20"/>
        </w:rPr>
        <w:t>In Phase I, the estimated prevalence of probable sleep bruxism among examined students was high, and higher perceived stress scores were independently associated with greater odds of probable bruxism after adjustment for demographic, lifestyle, and sleep-related covariates. In Phase II, both groups showed some improvement after 4 weeks, but the experimental group exhibited a markedly larger reduction in nocturnal bruxism episodes per hour and perceived stress, together with more favorable changes in autonomic balance, psychological distress, sleep quality, and both physical and mental components of health-related quality of life. Adherence to the myofunctional training protocol was high, and no serious adverse events were observed.</w:t>
      </w:r>
    </w:p>
    <w:p w14:paraId="613F9454">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rPr>
          <w:rFonts w:hint="default" w:ascii="Times New Roman" w:hAnsi="Times New Roman" w:cs="Times New Roman"/>
          <w:color w:val="auto"/>
          <w:sz w:val="20"/>
          <w:szCs w:val="20"/>
        </w:rPr>
      </w:pPr>
      <w:r>
        <w:rPr>
          <w:rStyle w:val="6"/>
          <w:rFonts w:hint="default" w:ascii="Times New Roman" w:hAnsi="Times New Roman" w:cs="Times New Roman"/>
          <w:i/>
          <w:iCs/>
          <w:color w:val="auto"/>
          <w:sz w:val="20"/>
          <w:szCs w:val="20"/>
        </w:rPr>
        <w:t>Conclusion</w:t>
      </w:r>
      <w:r>
        <w:rPr>
          <w:rStyle w:val="6"/>
          <w:rFonts w:hint="default" w:ascii="Times New Roman" w:hAnsi="Times New Roman" w:cs="Times New Roman"/>
          <w:color w:val="auto"/>
          <w:sz w:val="20"/>
          <w:szCs w:val="20"/>
        </w:rPr>
        <w:t xml:space="preserve"> ：</w:t>
      </w:r>
      <w:r>
        <w:rPr>
          <w:rFonts w:hint="default" w:ascii="Times New Roman" w:hAnsi="Times New Roman" w:cs="Times New Roman"/>
          <w:color w:val="auto"/>
          <w:sz w:val="20"/>
          <w:szCs w:val="20"/>
        </w:rPr>
        <w:t>Among university students, bruxism is closely linked to elevated perceived stress. A structured M. Rocabado myofunctional training program, added to standard bruxism management, appears to be a feasible and effective non-pharmacological strategy for reducing bruxism activity and stress while improving sleep and quality of life in young adults with probable sleep bruxism. These findings support the inclusion of myofunctional and postural exercises as part of individualized, biopsychosocial treatment plans for bruxism in this population.</w:t>
      </w:r>
    </w:p>
    <w:p w14:paraId="3EEBA2E5">
      <w:pPr>
        <w:pStyle w:val="3"/>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240" w:lineRule="auto"/>
        <w:ind w:left="0" w:leftChars="0" w:right="0" w:firstLine="0" w:firstLineChars="0"/>
        <w:jc w:val="both"/>
        <w:textAlignment w:val="auto"/>
        <w:outlineLvl w:val="9"/>
      </w:pPr>
      <w:r>
        <w:rPr>
          <w:rStyle w:val="6"/>
          <w:rFonts w:hint="default" w:ascii="Times New Roman" w:hAnsi="Times New Roman" w:cs="Times New Roman"/>
          <w:i/>
          <w:iCs/>
          <w:color w:val="auto"/>
          <w:sz w:val="20"/>
          <w:szCs w:val="20"/>
        </w:rPr>
        <w:t>Keywords</w:t>
      </w:r>
      <w:r>
        <w:rPr>
          <w:rStyle w:val="6"/>
          <w:rFonts w:hint="default" w:ascii="Times New Roman" w:hAnsi="Times New Roman" w:cs="Times New Roman"/>
          <w:color w:val="auto"/>
          <w:sz w:val="20"/>
          <w:szCs w:val="20"/>
        </w:rPr>
        <w:t>:</w:t>
      </w:r>
      <w:r>
        <w:rPr>
          <w:rFonts w:hint="default" w:ascii="Times New Roman" w:hAnsi="Times New Roman" w:cs="Times New Roman"/>
          <w:color w:val="auto"/>
          <w:sz w:val="20"/>
          <w:szCs w:val="20"/>
        </w:rPr>
        <w:t xml:space="preserve"> bruxism; myofunctional therapy; university students; stress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EC6323"/>
    <w:rsid w:val="2D7C606F"/>
    <w:rsid w:val="3F9A4950"/>
    <w:rsid w:val="40456F34"/>
    <w:rsid w:val="53542219"/>
    <w:rsid w:val="70C2594D"/>
    <w:rsid w:val="754C5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eastAsia="宋体" w:asciiTheme="minorAscii" w:hAnsiTheme="minorAscii"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533</Words>
  <Characters>3401</Characters>
  <Lines>0</Lines>
  <Paragraphs>0</Paragraphs>
  <TotalTime>1</TotalTime>
  <ScaleCrop>false</ScaleCrop>
  <LinksUpToDate>false</LinksUpToDate>
  <CharactersWithSpaces>3920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2026-06-05T09:09:00Z</dcterms:created>
  <dc:creator>admin</dc:creator>
  <cp:lastModifiedBy>Zhou Lingling</cp:lastModifiedBy>
  <dcterms:modified xsi:type="dcterms:W3CDTF">2026-07-29T11:14:33Z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eyJoZGlkIjoiZDE4ZGQzMTA5NGY5NzM2NGJhNzNiYTY1MDkyM2ZhYmUiLCJ1c2VySWQiOiI1MDg2MTAwNzEifQ==</vt:lpwstr>
  </property>
  <property fmtid="{D5CDD505-2E9C-101B-9397-08002B2CF9AE}" pid="4" name="ICV">
    <vt:lpwstr>272DD15BF9DC4B27B12DDBD86C1778F3_12</vt:lpwstr>
  </property>
</Properties>
</file>