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3470" w14:textId="0F575066" w:rsidR="007653D1" w:rsidRDefault="001B532B" w:rsidP="001B532B">
      <w:pPr>
        <w:jc w:val="both"/>
        <w:rPr>
          <w:rFonts w:asciiTheme="majorBidi" w:hAnsiTheme="majorBidi" w:cstheme="majorBidi"/>
          <w:b/>
          <w:bCs/>
          <w:sz w:val="24"/>
          <w:szCs w:val="28"/>
        </w:rPr>
      </w:pPr>
      <w:r w:rsidRPr="001B532B">
        <w:rPr>
          <w:rFonts w:asciiTheme="majorBidi" w:hAnsiTheme="majorBidi" w:cstheme="majorBidi"/>
          <w:b/>
          <w:bCs/>
          <w:sz w:val="24"/>
          <w:szCs w:val="28"/>
        </w:rPr>
        <w:t>AI-assisted Digital Orthodontics Improves PAR-based Occlusal Outcomes: Findings from a Randomized Controlled Trial</w:t>
      </w:r>
    </w:p>
    <w:p w14:paraId="57ED7DFB" w14:textId="546FB6C6" w:rsidR="001B532B" w:rsidRPr="001B532B" w:rsidRDefault="001B532B" w:rsidP="001B532B">
      <w:pPr>
        <w:pStyle w:val="af1"/>
        <w:spacing w:line="276" w:lineRule="auto"/>
        <w:rPr>
          <w:rFonts w:asciiTheme="majorBidi" w:eastAsia=".sf ns" w:hAnsiTheme="majorBidi" w:cstheme="majorBidi"/>
          <w:sz w:val="20"/>
          <w:szCs w:val="20"/>
        </w:rPr>
      </w:pPr>
      <w:r w:rsidRPr="001B532B">
        <w:rPr>
          <w:rFonts w:asciiTheme="majorBidi" w:eastAsia=".sf ns" w:hAnsiTheme="majorBidi" w:cstheme="majorBidi"/>
          <w:sz w:val="20"/>
          <w:szCs w:val="20"/>
        </w:rPr>
        <w:t xml:space="preserve">Xie Xiaoting¹²³, Nurul </w:t>
      </w:r>
      <w:proofErr w:type="spellStart"/>
      <w:r w:rsidRPr="001B532B">
        <w:rPr>
          <w:rFonts w:asciiTheme="majorBidi" w:eastAsia=".sf ns" w:hAnsiTheme="majorBidi" w:cstheme="majorBidi"/>
          <w:sz w:val="20"/>
          <w:szCs w:val="20"/>
        </w:rPr>
        <w:t>Azira</w:t>
      </w:r>
      <w:proofErr w:type="spellEnd"/>
      <w:r w:rsidRPr="001B532B">
        <w:rPr>
          <w:rFonts w:asciiTheme="majorBidi" w:eastAsia=".sf ns" w:hAnsiTheme="majorBidi" w:cstheme="majorBidi"/>
          <w:sz w:val="20"/>
          <w:szCs w:val="20"/>
        </w:rPr>
        <w:t xml:space="preserve"> Ismail³</w:t>
      </w:r>
      <w:r w:rsidRPr="001B532B">
        <w:rPr>
          <w:rFonts w:asciiTheme="majorBidi" w:hAnsiTheme="majorBidi" w:cstheme="majorBidi"/>
          <w:sz w:val="20"/>
          <w:szCs w:val="20"/>
        </w:rPr>
        <w:t>⁵</w:t>
      </w:r>
      <w:r w:rsidRPr="001B532B">
        <w:rPr>
          <w:rFonts w:asciiTheme="majorBidi" w:eastAsia=".sf ns" w:hAnsiTheme="majorBidi" w:cstheme="majorBidi"/>
          <w:sz w:val="20"/>
          <w:szCs w:val="20"/>
        </w:rPr>
        <w:t xml:space="preserve">, Liu Ying¹², Mohammed </w:t>
      </w:r>
      <w:proofErr w:type="spellStart"/>
      <w:r w:rsidRPr="001B532B">
        <w:rPr>
          <w:rFonts w:asciiTheme="majorBidi" w:eastAsia=".sf ns" w:hAnsiTheme="majorBidi" w:cstheme="majorBidi"/>
          <w:sz w:val="20"/>
          <w:szCs w:val="20"/>
        </w:rPr>
        <w:t>Abdelfatah</w:t>
      </w:r>
      <w:proofErr w:type="spellEnd"/>
      <w:r w:rsidRPr="001B532B">
        <w:rPr>
          <w:rFonts w:asciiTheme="majorBidi" w:eastAsia=".sf ns" w:hAnsiTheme="majorBidi" w:cstheme="majorBidi"/>
          <w:sz w:val="20"/>
          <w:szCs w:val="20"/>
        </w:rPr>
        <w:t xml:space="preserve"> Alhoot³</w:t>
      </w:r>
      <w:r w:rsidRPr="001B532B">
        <w:rPr>
          <w:rFonts w:asciiTheme="majorBidi" w:hAnsiTheme="majorBidi" w:cstheme="majorBidi"/>
          <w:sz w:val="18"/>
          <w:szCs w:val="18"/>
          <w:vertAlign w:val="superscript"/>
        </w:rPr>
        <w:t>4</w:t>
      </w:r>
      <w:r w:rsidRPr="001B532B">
        <w:rPr>
          <w:rFonts w:asciiTheme="majorBidi" w:eastAsia=".sf ns" w:hAnsiTheme="majorBidi" w:cstheme="majorBidi"/>
          <w:sz w:val="20"/>
          <w:szCs w:val="20"/>
        </w:rPr>
        <w:t xml:space="preserve">, Rabab </w:t>
      </w:r>
      <w:proofErr w:type="spellStart"/>
      <w:r w:rsidRPr="001B532B">
        <w:rPr>
          <w:rFonts w:asciiTheme="majorBidi" w:eastAsia=".sf ns" w:hAnsiTheme="majorBidi" w:cstheme="majorBidi"/>
          <w:sz w:val="20"/>
          <w:szCs w:val="20"/>
        </w:rPr>
        <w:t>Alayham</w:t>
      </w:r>
      <w:proofErr w:type="spellEnd"/>
      <w:r w:rsidRPr="001B532B">
        <w:rPr>
          <w:rFonts w:asciiTheme="majorBidi" w:eastAsia=".sf ns" w:hAnsiTheme="majorBidi" w:cstheme="majorBidi"/>
          <w:sz w:val="20"/>
          <w:szCs w:val="20"/>
        </w:rPr>
        <w:t xml:space="preserve"> Abbas Helmi³</w:t>
      </w:r>
    </w:p>
    <w:p w14:paraId="4D06E6D7" w14:textId="77777777" w:rsidR="001B532B" w:rsidRPr="001B532B" w:rsidRDefault="001B532B" w:rsidP="001B532B">
      <w:pPr>
        <w:pStyle w:val="p1"/>
        <w:spacing w:line="276" w:lineRule="auto"/>
        <w:rPr>
          <w:rFonts w:asciiTheme="majorBidi" w:hAnsiTheme="majorBidi" w:cstheme="majorBidi"/>
        </w:rPr>
      </w:pPr>
      <w:r w:rsidRPr="001B532B">
        <w:rPr>
          <w:rFonts w:asciiTheme="majorBidi" w:hAnsiTheme="majorBidi" w:cstheme="majorBidi"/>
          <w:sz w:val="18"/>
          <w:szCs w:val="18"/>
        </w:rPr>
        <w:t>¹ School of Stomatology, North Sichuan Medical College, Nanchong, Sichuan, China</w:t>
      </w:r>
    </w:p>
    <w:p w14:paraId="1CD2AC16" w14:textId="77777777" w:rsidR="001B532B" w:rsidRPr="001B532B" w:rsidRDefault="001B532B" w:rsidP="001B532B">
      <w:pPr>
        <w:pStyle w:val="p1"/>
        <w:spacing w:line="276" w:lineRule="auto"/>
        <w:rPr>
          <w:rFonts w:asciiTheme="majorBidi" w:hAnsiTheme="majorBidi" w:cstheme="majorBidi"/>
          <w:sz w:val="18"/>
          <w:szCs w:val="18"/>
        </w:rPr>
      </w:pPr>
      <w:r w:rsidRPr="001B532B">
        <w:rPr>
          <w:rFonts w:asciiTheme="majorBidi" w:hAnsiTheme="majorBidi" w:cstheme="majorBidi"/>
          <w:sz w:val="18"/>
          <w:szCs w:val="18"/>
        </w:rPr>
        <w:t>² The Affiliated Hospital of North Sichuan Medical College, Nanchong, Sichuan, China</w:t>
      </w:r>
    </w:p>
    <w:p w14:paraId="592083A2" w14:textId="77777777" w:rsidR="001B532B" w:rsidRPr="001B532B" w:rsidRDefault="001B532B" w:rsidP="001B532B">
      <w:pPr>
        <w:pStyle w:val="p1"/>
        <w:spacing w:line="276" w:lineRule="auto"/>
        <w:rPr>
          <w:rFonts w:asciiTheme="majorBidi" w:hAnsiTheme="majorBidi" w:cstheme="majorBidi"/>
          <w:sz w:val="18"/>
          <w:szCs w:val="18"/>
        </w:rPr>
      </w:pPr>
      <w:r w:rsidRPr="001B532B">
        <w:rPr>
          <w:rFonts w:asciiTheme="majorBidi" w:hAnsiTheme="majorBidi" w:cstheme="majorBidi"/>
          <w:sz w:val="18"/>
          <w:szCs w:val="18"/>
        </w:rPr>
        <w:t xml:space="preserve">³ School of Graduate Studies, Postgraduate Centre, </w:t>
      </w:r>
      <w:r w:rsidRPr="001B532B">
        <w:rPr>
          <w:rFonts w:asciiTheme="majorBidi" w:hAnsiTheme="majorBidi" w:cstheme="majorBidi"/>
          <w:sz w:val="18"/>
          <w:szCs w:val="18"/>
          <w:cs/>
        </w:rPr>
        <w:t>‎</w:t>
      </w:r>
      <w:r w:rsidRPr="001B532B">
        <w:rPr>
          <w:rFonts w:asciiTheme="majorBidi" w:hAnsiTheme="majorBidi" w:cstheme="majorBidi"/>
          <w:sz w:val="18"/>
          <w:szCs w:val="18"/>
        </w:rPr>
        <w:t>Management and Science University, Shah Alam, Selangor, Malaysia</w:t>
      </w:r>
    </w:p>
    <w:p w14:paraId="4F66CE2B" w14:textId="77777777" w:rsidR="001B532B" w:rsidRPr="001B532B" w:rsidRDefault="001B532B" w:rsidP="001B532B">
      <w:pPr>
        <w:pStyle w:val="p1"/>
        <w:spacing w:line="276" w:lineRule="auto"/>
        <w:rPr>
          <w:rFonts w:asciiTheme="majorBidi" w:hAnsiTheme="majorBidi" w:cstheme="majorBidi"/>
          <w:sz w:val="18"/>
          <w:szCs w:val="18"/>
        </w:rPr>
      </w:pPr>
      <w:r w:rsidRPr="001B532B">
        <w:rPr>
          <w:rFonts w:asciiTheme="majorBidi" w:hAnsiTheme="majorBidi" w:cstheme="majorBidi"/>
          <w:sz w:val="18"/>
          <w:szCs w:val="18"/>
          <w:vertAlign w:val="superscript"/>
        </w:rPr>
        <w:t>4</w:t>
      </w:r>
      <w:r w:rsidRPr="001B532B">
        <w:rPr>
          <w:rFonts w:asciiTheme="majorBidi" w:hAnsiTheme="majorBidi" w:cstheme="majorBidi"/>
          <w:sz w:val="18"/>
          <w:szCs w:val="18"/>
        </w:rPr>
        <w:t xml:space="preserve"> International Medical </w:t>
      </w:r>
      <w:r w:rsidRPr="001B532B">
        <w:rPr>
          <w:rFonts w:asciiTheme="majorBidi" w:hAnsiTheme="majorBidi" w:cstheme="majorBidi"/>
          <w:sz w:val="18"/>
          <w:szCs w:val="18"/>
          <w:cs/>
        </w:rPr>
        <w:t>‎</w:t>
      </w:r>
      <w:r w:rsidRPr="001B532B">
        <w:rPr>
          <w:rFonts w:asciiTheme="majorBidi" w:hAnsiTheme="majorBidi" w:cstheme="majorBidi"/>
          <w:sz w:val="18"/>
          <w:szCs w:val="18"/>
        </w:rPr>
        <w:t xml:space="preserve"> School, </w:t>
      </w:r>
      <w:r w:rsidRPr="001B532B">
        <w:rPr>
          <w:rFonts w:asciiTheme="majorBidi" w:hAnsiTheme="majorBidi" w:cstheme="majorBidi"/>
          <w:sz w:val="18"/>
          <w:szCs w:val="18"/>
          <w:cs/>
        </w:rPr>
        <w:t>‎</w:t>
      </w:r>
      <w:r w:rsidRPr="001B532B">
        <w:rPr>
          <w:rFonts w:asciiTheme="majorBidi" w:hAnsiTheme="majorBidi" w:cstheme="majorBidi"/>
          <w:sz w:val="18"/>
          <w:szCs w:val="18"/>
        </w:rPr>
        <w:t>Management and Science University, Shah Alam, Selangor, Malaysia</w:t>
      </w:r>
    </w:p>
    <w:p w14:paraId="36002C2D" w14:textId="77777777" w:rsidR="001B532B" w:rsidRPr="001B532B" w:rsidRDefault="001B532B" w:rsidP="001B532B">
      <w:pPr>
        <w:pStyle w:val="p1"/>
        <w:spacing w:line="276" w:lineRule="auto"/>
        <w:rPr>
          <w:rFonts w:asciiTheme="majorBidi" w:hAnsiTheme="majorBidi" w:cstheme="majorBidi"/>
          <w:sz w:val="18"/>
          <w:szCs w:val="18"/>
        </w:rPr>
      </w:pPr>
      <w:r w:rsidRPr="001B532B">
        <w:rPr>
          <w:rFonts w:asciiTheme="majorBidi" w:hAnsiTheme="majorBidi" w:cstheme="majorBidi"/>
          <w:sz w:val="18"/>
          <w:szCs w:val="18"/>
        </w:rPr>
        <w:t>⁵ Faculty of Health and Life Sciences, Management and Science University, Shah Alam, Selangor, Malaysia</w:t>
      </w:r>
    </w:p>
    <w:p w14:paraId="570D8746" w14:textId="77777777" w:rsidR="001B532B" w:rsidRPr="001B532B" w:rsidRDefault="001B532B" w:rsidP="001B532B">
      <w:pPr>
        <w:jc w:val="both"/>
        <w:rPr>
          <w:rFonts w:asciiTheme="majorBidi" w:hAnsiTheme="majorBidi" w:cstheme="majorBidi" w:hint="eastAsia"/>
          <w:b/>
          <w:bCs/>
          <w:sz w:val="24"/>
          <w:szCs w:val="28"/>
          <w:lang w:val="en-US"/>
        </w:rPr>
      </w:pPr>
    </w:p>
    <w:p w14:paraId="4ECC8782" w14:textId="77777777" w:rsidR="001B532B" w:rsidRPr="001B532B" w:rsidRDefault="001B532B" w:rsidP="001B532B">
      <w:pPr>
        <w:pStyle w:val="af1"/>
        <w:jc w:val="both"/>
        <w:rPr>
          <w:rFonts w:asciiTheme="majorBidi" w:hAnsiTheme="majorBidi" w:cstheme="majorBidi"/>
          <w:b/>
          <w:bCs/>
        </w:rPr>
      </w:pPr>
      <w:r w:rsidRPr="001B532B">
        <w:rPr>
          <w:rFonts w:asciiTheme="majorBidi" w:hAnsiTheme="majorBidi" w:cstheme="majorBidi"/>
          <w:b/>
          <w:bCs/>
        </w:rPr>
        <w:t>Abstract</w:t>
      </w:r>
    </w:p>
    <w:p w14:paraId="1777725A" w14:textId="77777777" w:rsidR="001B532B" w:rsidRPr="001B532B" w:rsidRDefault="001B532B" w:rsidP="001B532B">
      <w:pPr>
        <w:pStyle w:val="af1"/>
        <w:jc w:val="both"/>
        <w:rPr>
          <w:rFonts w:asciiTheme="majorBidi" w:hAnsiTheme="majorBidi" w:cstheme="majorBidi"/>
        </w:rPr>
      </w:pPr>
      <w:r w:rsidRPr="001B532B">
        <w:rPr>
          <w:rFonts w:asciiTheme="majorBidi" w:hAnsiTheme="majorBidi" w:cstheme="majorBidi"/>
        </w:rPr>
        <w:t>Background:</w:t>
      </w:r>
      <w:r w:rsidRPr="001B532B">
        <w:rPr>
          <w:rFonts w:asciiTheme="majorBidi" w:hAnsiTheme="majorBidi" w:cstheme="majorBidi"/>
        </w:rPr>
        <w:br/>
        <w:t>Artificial intelligence (AI)-assisted digital orthodontics has emerged as a promising approach for improving treatment precision and occlusal outcomes. However, prospective randomized evidence evaluating its clinical effectiveness remains limited. This study aimed to compare PAR-based occlusal outcomes between an integrated AI-assisted digital workflow and conventional fixed-appliance orthodontic treatment.</w:t>
      </w:r>
    </w:p>
    <w:p w14:paraId="5C6A9E4A" w14:textId="77777777" w:rsidR="001B532B" w:rsidRPr="001B532B" w:rsidRDefault="001B532B" w:rsidP="001B532B">
      <w:pPr>
        <w:pStyle w:val="af1"/>
        <w:jc w:val="both"/>
        <w:rPr>
          <w:rFonts w:asciiTheme="majorBidi" w:hAnsiTheme="majorBidi" w:cstheme="majorBidi"/>
        </w:rPr>
      </w:pPr>
      <w:r w:rsidRPr="001B532B">
        <w:rPr>
          <w:rFonts w:asciiTheme="majorBidi" w:hAnsiTheme="majorBidi" w:cstheme="majorBidi"/>
        </w:rPr>
        <w:t>Methods:</w:t>
      </w:r>
      <w:r w:rsidRPr="001B532B">
        <w:rPr>
          <w:rFonts w:asciiTheme="majorBidi" w:hAnsiTheme="majorBidi" w:cstheme="majorBidi"/>
        </w:rPr>
        <w:br/>
        <w:t>A single-center parallel-group randomized controlled trial was conducted involving 140 patients with Angle Class I malocclusion. Participants were randomly allocated to either a Digital and AI group (n = 70) or a Conventional group (n = 70). The digital workflow incorporated intraoral scanning, virtual treatment simulation, CAD/CAM appliance customization, and AI-assisted remote monitoring. Peer Assessment Rating (PAR) scores were evaluated at baseline, during treatment, and after treatment completion by calibrated blinded examiners. Statistical analyses included repeated-measures mixed-effects models, independent t-tests, chi-square tests, and multivariable regression analyses.</w:t>
      </w:r>
    </w:p>
    <w:p w14:paraId="0147748C" w14:textId="77777777" w:rsidR="001B532B" w:rsidRPr="001B532B" w:rsidRDefault="001B532B" w:rsidP="001B532B">
      <w:pPr>
        <w:pStyle w:val="af1"/>
        <w:jc w:val="both"/>
        <w:rPr>
          <w:rFonts w:asciiTheme="majorBidi" w:hAnsiTheme="majorBidi" w:cstheme="majorBidi"/>
        </w:rPr>
      </w:pPr>
      <w:r w:rsidRPr="001B532B">
        <w:rPr>
          <w:rFonts w:asciiTheme="majorBidi" w:hAnsiTheme="majorBidi" w:cstheme="majorBidi"/>
        </w:rPr>
        <w:t>Results:</w:t>
      </w:r>
      <w:r w:rsidRPr="001B532B">
        <w:rPr>
          <w:rFonts w:asciiTheme="majorBidi" w:hAnsiTheme="majorBidi" w:cstheme="majorBidi"/>
        </w:rPr>
        <w:br/>
        <w:t>Baseline PAR scores were comparable between groups. At treatment completion, the Digital and AI group demonstrated significantly lower final PAR scores than the Conventional group (4.88 ± 0.45 vs 7.81 ± 0.70, p &lt; 0.001). The proportion of patients achieving ≥70% PAR reduction was significantly higher in the Digital and AI group (82.9% vs 50.0%; RR = 1.66, 95% CI: 1.27–2.17). Significant improvements were also observed in anterior alignment, overbite/open bite, overjet, and buccal occlusion. Multivariable regression identified allocation to the Digital and AI workflow as an independent predictor of greater PAR improvement.</w:t>
      </w:r>
    </w:p>
    <w:p w14:paraId="2D4ED569" w14:textId="77777777" w:rsidR="001B532B" w:rsidRPr="001B532B" w:rsidRDefault="001B532B" w:rsidP="001B532B">
      <w:pPr>
        <w:pStyle w:val="af1"/>
        <w:jc w:val="both"/>
        <w:rPr>
          <w:rFonts w:asciiTheme="majorBidi" w:hAnsiTheme="majorBidi" w:cstheme="majorBidi"/>
        </w:rPr>
      </w:pPr>
      <w:r w:rsidRPr="001B532B">
        <w:rPr>
          <w:rFonts w:asciiTheme="majorBidi" w:hAnsiTheme="majorBidi" w:cstheme="majorBidi"/>
        </w:rPr>
        <w:lastRenderedPageBreak/>
        <w:t>Conclusions:</w:t>
      </w:r>
      <w:r w:rsidRPr="001B532B">
        <w:rPr>
          <w:rFonts w:asciiTheme="majorBidi" w:hAnsiTheme="majorBidi" w:cstheme="majorBidi"/>
        </w:rPr>
        <w:br/>
        <w:t>AI-assisted digital orthodontics achieved significantly superior short-term PAR-based occlusal outcomes compared with conventional orthodontic treatment. The integration of digital workflows and AI-assisted clinical monitoring may enhance treatment precision and support more individualized orthodontic care.</w:t>
      </w:r>
    </w:p>
    <w:p w14:paraId="445DD99D" w14:textId="77777777" w:rsidR="001B532B" w:rsidRPr="001B532B" w:rsidRDefault="001B532B" w:rsidP="001B532B">
      <w:pPr>
        <w:pStyle w:val="af1"/>
        <w:jc w:val="both"/>
        <w:rPr>
          <w:rFonts w:asciiTheme="majorBidi" w:hAnsiTheme="majorBidi" w:cstheme="majorBidi"/>
        </w:rPr>
      </w:pPr>
      <w:r w:rsidRPr="001B532B">
        <w:rPr>
          <w:rFonts w:asciiTheme="majorBidi" w:hAnsiTheme="majorBidi" w:cstheme="majorBidi"/>
        </w:rPr>
        <w:t>Keywords:</w:t>
      </w:r>
      <w:r w:rsidRPr="001B532B">
        <w:rPr>
          <w:rFonts w:asciiTheme="majorBidi" w:hAnsiTheme="majorBidi" w:cstheme="majorBidi"/>
        </w:rPr>
        <w:br/>
        <w:t>Artificial intelligence; Digital orthodontics; PAR index; Randomized controlled trial; Occlusal outcomes</w:t>
      </w:r>
    </w:p>
    <w:p w14:paraId="50BB67C3" w14:textId="77777777" w:rsidR="001B532B" w:rsidRPr="001B532B" w:rsidRDefault="001B532B" w:rsidP="001B532B">
      <w:pPr>
        <w:jc w:val="both"/>
        <w:rPr>
          <w:rFonts w:asciiTheme="majorBidi" w:hAnsiTheme="majorBidi" w:cstheme="majorBidi"/>
          <w:lang w:val="en-US"/>
        </w:rPr>
      </w:pPr>
    </w:p>
    <w:sectPr w:rsidR="001B532B" w:rsidRPr="001B5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sf ns">
    <w:altName w:val="Calibri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2B"/>
    <w:rsid w:val="000F6489"/>
    <w:rsid w:val="0017404E"/>
    <w:rsid w:val="001B532B"/>
    <w:rsid w:val="002C23D0"/>
    <w:rsid w:val="002F3290"/>
    <w:rsid w:val="00551BAD"/>
    <w:rsid w:val="0058497C"/>
    <w:rsid w:val="006B157A"/>
    <w:rsid w:val="006B4FF6"/>
    <w:rsid w:val="007653D1"/>
    <w:rsid w:val="007933FE"/>
    <w:rsid w:val="008D48B0"/>
    <w:rsid w:val="009F758B"/>
    <w:rsid w:val="00A92DDE"/>
    <w:rsid w:val="00AA7DF8"/>
    <w:rsid w:val="00E56E75"/>
    <w:rsid w:val="00EB3FFA"/>
    <w:rsid w:val="00EB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2D0009"/>
  <w15:chartTrackingRefBased/>
  <w15:docId w15:val="{B7B08C75-C49C-664B-A39C-857638FD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7653D1"/>
    <w:pPr>
      <w:keepNext/>
      <w:keepLines/>
      <w:spacing w:before="600" w:after="20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48"/>
      <w14:ligatures w14:val="none"/>
    </w:rPr>
  </w:style>
  <w:style w:type="paragraph" w:styleId="2">
    <w:name w:val="heading 2"/>
    <w:basedOn w:val="a"/>
    <w:next w:val="a"/>
    <w:link w:val="20"/>
    <w:uiPriority w:val="99"/>
    <w:unhideWhenUsed/>
    <w:qFormat/>
    <w:rsid w:val="007653D1"/>
    <w:pPr>
      <w:keepNext/>
      <w:keepLines/>
      <w:spacing w:before="280" w:after="20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14:ligatures w14:val="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7653D1"/>
    <w:pPr>
      <w:keepNext/>
      <w:keepLines/>
      <w:spacing w:before="160" w:after="8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32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32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32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32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32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32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7653D1"/>
    <w:rPr>
      <w:rFonts w:ascii="Times New Roman" w:eastAsia="Times New Roman" w:hAnsi="Times New Roman" w:cs="Times New Roman"/>
      <w:b/>
      <w:sz w:val="24"/>
      <w:szCs w:val="48"/>
      <w14:ligatures w14:val="none"/>
    </w:rPr>
  </w:style>
  <w:style w:type="character" w:customStyle="1" w:styleId="20">
    <w:name w:val="标题 2 字符"/>
    <w:basedOn w:val="a0"/>
    <w:link w:val="2"/>
    <w:uiPriority w:val="99"/>
    <w:rsid w:val="007653D1"/>
    <w:rPr>
      <w:rFonts w:ascii="Times New Roman" w:eastAsia="Times New Roman" w:hAnsi="Times New Roman" w:cs="Times New Roman"/>
      <w:b/>
      <w:bCs/>
      <w:sz w:val="24"/>
      <w14:ligatures w14:val="none"/>
    </w:rPr>
  </w:style>
  <w:style w:type="character" w:customStyle="1" w:styleId="30">
    <w:name w:val="标题 3 字符"/>
    <w:basedOn w:val="a0"/>
    <w:link w:val="3"/>
    <w:uiPriority w:val="99"/>
    <w:rsid w:val="007653D1"/>
    <w:rPr>
      <w:rFonts w:ascii="Times New Roman" w:eastAsia="Times New Roman" w:hAnsi="Times New Roman" w:cs="Times New Roman"/>
      <w:b/>
      <w:bCs/>
      <w:sz w:val="24"/>
      <w14:ligatures w14:val="none"/>
    </w:rPr>
  </w:style>
  <w:style w:type="paragraph" w:customStyle="1" w:styleId="a3">
    <w:name w:val="图标题（博士论文）"/>
    <w:basedOn w:val="a4"/>
    <w:qFormat/>
    <w:rsid w:val="000F6489"/>
    <w:pPr>
      <w:keepNext/>
      <w:spacing w:before="120" w:after="120" w:line="360" w:lineRule="auto"/>
      <w:jc w:val="center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a4">
    <w:name w:val="caption"/>
    <w:basedOn w:val="a"/>
    <w:next w:val="a"/>
    <w:uiPriority w:val="35"/>
    <w:semiHidden/>
    <w:unhideWhenUsed/>
    <w:qFormat/>
    <w:rsid w:val="000F6489"/>
    <w:rPr>
      <w:rFonts w:asciiTheme="majorHAnsi" w:eastAsia="黑体" w:hAnsiTheme="majorHAnsi" w:cstheme="majorBidi"/>
      <w:sz w:val="20"/>
      <w:szCs w:val="20"/>
    </w:rPr>
  </w:style>
  <w:style w:type="paragraph" w:customStyle="1" w:styleId="a5">
    <w:name w:val="表格（博士论文）"/>
    <w:basedOn w:val="a"/>
    <w:qFormat/>
    <w:rsid w:val="000F6489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1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1B532B"/>
    <w:rPr>
      <w:rFonts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1B532B"/>
    <w:rPr>
      <w:rFonts w:cstheme="majorBidi"/>
      <w:color w:val="0F4761" w:themeColor="accent1" w:themeShade="BF"/>
      <w:sz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1B532B"/>
    <w:rPr>
      <w:rFonts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1B532B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1B532B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1B532B"/>
    <w:rPr>
      <w:rFonts w:eastAsiaTheme="majorEastAsia" w:cstheme="majorBidi"/>
      <w:color w:val="595959" w:themeColor="text1" w:themeTint="A6"/>
      <w:lang w:val="en-GB"/>
    </w:rPr>
  </w:style>
  <w:style w:type="paragraph" w:styleId="a6">
    <w:name w:val="Title"/>
    <w:basedOn w:val="a"/>
    <w:next w:val="a"/>
    <w:link w:val="a7"/>
    <w:uiPriority w:val="10"/>
    <w:qFormat/>
    <w:rsid w:val="001B53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1B532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8">
    <w:name w:val="Subtitle"/>
    <w:basedOn w:val="a"/>
    <w:next w:val="a"/>
    <w:link w:val="a9"/>
    <w:uiPriority w:val="11"/>
    <w:qFormat/>
    <w:rsid w:val="001B53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1B53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a">
    <w:name w:val="Quote"/>
    <w:basedOn w:val="a"/>
    <w:next w:val="a"/>
    <w:link w:val="ab"/>
    <w:uiPriority w:val="29"/>
    <w:qFormat/>
    <w:rsid w:val="001B5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1B532B"/>
    <w:rPr>
      <w:i/>
      <w:iCs/>
      <w:color w:val="404040" w:themeColor="text1" w:themeTint="BF"/>
      <w:lang w:val="en-GB"/>
    </w:rPr>
  </w:style>
  <w:style w:type="paragraph" w:styleId="ac">
    <w:name w:val="List Paragraph"/>
    <w:basedOn w:val="a"/>
    <w:uiPriority w:val="34"/>
    <w:qFormat/>
    <w:rsid w:val="001B532B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1B532B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1B5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1B532B"/>
    <w:rPr>
      <w:i/>
      <w:iCs/>
      <w:color w:val="0F4761" w:themeColor="accent1" w:themeShade="BF"/>
      <w:lang w:val="en-GB"/>
    </w:rPr>
  </w:style>
  <w:style w:type="character" w:styleId="af0">
    <w:name w:val="Intense Reference"/>
    <w:basedOn w:val="a0"/>
    <w:uiPriority w:val="32"/>
    <w:qFormat/>
    <w:rsid w:val="001B532B"/>
    <w:rPr>
      <w:b/>
      <w:bCs/>
      <w:smallCaps/>
      <w:color w:val="0F4761" w:themeColor="accent1" w:themeShade="BF"/>
      <w:spacing w:val="5"/>
    </w:rPr>
  </w:style>
  <w:style w:type="paragraph" w:styleId="af1">
    <w:name w:val="Normal (Web)"/>
    <w:basedOn w:val="a"/>
    <w:uiPriority w:val="99"/>
    <w:unhideWhenUsed/>
    <w:rsid w:val="001B532B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:lang w:val="en-US"/>
      <w14:ligatures w14:val="none"/>
    </w:rPr>
  </w:style>
  <w:style w:type="paragraph" w:customStyle="1" w:styleId="isselectedend">
    <w:name w:val="isselectedend"/>
    <w:basedOn w:val="a"/>
    <w:rsid w:val="001B532B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:lang w:val="en-US"/>
      <w14:ligatures w14:val="none"/>
    </w:rPr>
  </w:style>
  <w:style w:type="paragraph" w:customStyle="1" w:styleId="p1">
    <w:name w:val="p1"/>
    <w:basedOn w:val="a"/>
    <w:rsid w:val="001B532B"/>
    <w:pPr>
      <w:widowControl/>
      <w:spacing w:after="0" w:line="240" w:lineRule="auto"/>
    </w:pPr>
    <w:rPr>
      <w:rFonts w:ascii=".sf ns" w:eastAsia=".sf ns" w:hAnsi=".sf ns" w:cs="Times New Roman"/>
      <w:color w:val="0E0E0E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4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399</Words>
  <Characters>2518</Characters>
  <Application>Microsoft Office Word</Application>
  <DocSecurity>0</DocSecurity>
  <Lines>61</Lines>
  <Paragraphs>27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XIAOTING</dc:creator>
  <cp:keywords/>
  <dc:description/>
  <cp:lastModifiedBy>XIE XIAOTING</cp:lastModifiedBy>
  <cp:revision>1</cp:revision>
  <dcterms:created xsi:type="dcterms:W3CDTF">2026-05-21T12:08:00Z</dcterms:created>
  <dcterms:modified xsi:type="dcterms:W3CDTF">2026-05-21T12:43:00Z</dcterms:modified>
</cp:coreProperties>
</file>