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FC9DB"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jc w:val="center"/>
        <w:rPr>
          <w:rFonts w:ascii="Times New Roman" w:eastAsia="Times New Roman" w:hAnsi="Times New Roman" w:cs="Times New Roman"/>
          <w:color w:val="202124"/>
          <w:kern w:val="0"/>
          <w:sz w:val="28"/>
          <w:szCs w:val="28"/>
          <w:lang w:bidi="ar"/>
          <w14:ligatures w14:val="none"/>
        </w:rPr>
      </w:pPr>
      <w:r w:rsidRPr="006F1234">
        <w:rPr>
          <w:rFonts w:ascii="Times New Roman" w:eastAsia="Times New Roman" w:hAnsi="Times New Roman" w:cs="Times New Roman"/>
          <w:color w:val="202124"/>
          <w:kern w:val="0"/>
          <w:sz w:val="28"/>
          <w:szCs w:val="28"/>
          <w:lang w:bidi="ar"/>
          <w14:ligatures w14:val="none"/>
        </w:rPr>
        <w:t>COMPARATIVE STUDY BETWEEN DIFFERENT POWERS OF LOW-LEVEL LASER THERAPY ON WOUND HEALING OF DIABETIC RATS.</w:t>
      </w:r>
    </w:p>
    <w:p w14:paraId="262271A4" w14:textId="0AD5C9C9" w:rsidR="006F1234" w:rsidRDefault="00E44747"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vertAlign w:val="superscript"/>
          <w:lang w:bidi="ar"/>
          <w14:ligatures w14:val="none"/>
        </w:rPr>
      </w:pPr>
      <w:r>
        <w:rPr>
          <w:rFonts w:ascii="Times New Roman" w:eastAsia="Times New Roman" w:hAnsi="Times New Roman" w:cs="Times New Roman"/>
          <w:color w:val="202124"/>
          <w:kern w:val="0"/>
          <w:sz w:val="28"/>
          <w:szCs w:val="28"/>
          <w:lang w:bidi="ar"/>
          <w14:ligatures w14:val="none"/>
        </w:rPr>
        <w:t>Noha M. El Adl</w:t>
      </w:r>
      <w:r w:rsidRPr="00E44747">
        <w:rPr>
          <w:rFonts w:ascii="Times New Roman" w:eastAsia="Times New Roman" w:hAnsi="Times New Roman" w:cs="Times New Roman"/>
          <w:color w:val="202124"/>
          <w:kern w:val="0"/>
          <w:sz w:val="28"/>
          <w:szCs w:val="28"/>
          <w:vertAlign w:val="superscript"/>
          <w:lang w:bidi="ar"/>
          <w14:ligatures w14:val="none"/>
        </w:rPr>
        <w:t>1</w:t>
      </w:r>
    </w:p>
    <w:p w14:paraId="247B84E7" w14:textId="7AA219E4" w:rsidR="00E44747" w:rsidRPr="00E44747" w:rsidRDefault="00E44747"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E44747">
        <w:rPr>
          <w:rFonts w:ascii="Times New Roman" w:eastAsia="Times New Roman" w:hAnsi="Times New Roman" w:cs="Times New Roman"/>
          <w:color w:val="202124"/>
          <w:kern w:val="0"/>
          <w:sz w:val="28"/>
          <w:szCs w:val="28"/>
          <w:lang w:bidi="ar"/>
          <w14:ligatures w14:val="none"/>
        </w:rPr>
        <w:t xml:space="preserve">1 </w:t>
      </w:r>
      <w:r w:rsidR="00503E5D">
        <w:rPr>
          <w:rFonts w:ascii="Times New Roman" w:eastAsia="Times New Roman" w:hAnsi="Times New Roman" w:cs="Times New Roman"/>
          <w:color w:val="202124"/>
          <w:kern w:val="0"/>
          <w:sz w:val="28"/>
          <w:szCs w:val="28"/>
          <w:lang w:bidi="ar"/>
          <w14:ligatures w14:val="none"/>
        </w:rPr>
        <w:t>A</w:t>
      </w:r>
      <w:r w:rsidRPr="00E44747">
        <w:rPr>
          <w:rFonts w:ascii="Times New Roman" w:eastAsia="Times New Roman" w:hAnsi="Times New Roman" w:cs="Times New Roman"/>
          <w:color w:val="202124"/>
          <w:kern w:val="0"/>
          <w:sz w:val="28"/>
          <w:szCs w:val="28"/>
          <w:lang w:bidi="ar"/>
          <w14:ligatures w14:val="none"/>
        </w:rPr>
        <w:t xml:space="preserve">ssistant </w:t>
      </w:r>
      <w:r w:rsidR="00503E5D">
        <w:rPr>
          <w:rFonts w:ascii="Times New Roman" w:eastAsia="Times New Roman" w:hAnsi="Times New Roman" w:cs="Times New Roman"/>
          <w:color w:val="202124"/>
          <w:kern w:val="0"/>
          <w:sz w:val="28"/>
          <w:szCs w:val="28"/>
          <w:lang w:bidi="ar"/>
          <w14:ligatures w14:val="none"/>
        </w:rPr>
        <w:t>P</w:t>
      </w:r>
      <w:r w:rsidRPr="00E44747">
        <w:rPr>
          <w:rFonts w:ascii="Times New Roman" w:eastAsia="Times New Roman" w:hAnsi="Times New Roman" w:cs="Times New Roman"/>
          <w:color w:val="202124"/>
          <w:kern w:val="0"/>
          <w:sz w:val="28"/>
          <w:szCs w:val="28"/>
          <w:lang w:bidi="ar"/>
          <w14:ligatures w14:val="none"/>
        </w:rPr>
        <w:t xml:space="preserve">rofessor of surgery and oral medicine department </w:t>
      </w:r>
    </w:p>
    <w:p w14:paraId="76034418" w14:textId="16C6563F" w:rsidR="00E44747" w:rsidRDefault="00E44747"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E44747">
        <w:rPr>
          <w:rFonts w:ascii="Times New Roman" w:eastAsia="Times New Roman" w:hAnsi="Times New Roman" w:cs="Times New Roman"/>
          <w:color w:val="202124"/>
          <w:kern w:val="0"/>
          <w:sz w:val="28"/>
          <w:szCs w:val="28"/>
          <w:lang w:bidi="ar"/>
          <w14:ligatures w14:val="none"/>
        </w:rPr>
        <w:t xml:space="preserve">Dental </w:t>
      </w:r>
      <w:r>
        <w:rPr>
          <w:rFonts w:ascii="Times New Roman" w:eastAsia="Times New Roman" w:hAnsi="Times New Roman" w:cs="Times New Roman"/>
          <w:color w:val="202124"/>
          <w:kern w:val="0"/>
          <w:sz w:val="28"/>
          <w:szCs w:val="28"/>
          <w:lang w:bidi="ar"/>
          <w14:ligatures w14:val="none"/>
        </w:rPr>
        <w:t xml:space="preserve">Research </w:t>
      </w:r>
      <w:r w:rsidR="00503E5D">
        <w:rPr>
          <w:rFonts w:ascii="Times New Roman" w:eastAsia="Times New Roman" w:hAnsi="Times New Roman" w:cs="Times New Roman"/>
          <w:color w:val="202124"/>
          <w:kern w:val="0"/>
          <w:sz w:val="28"/>
          <w:szCs w:val="28"/>
          <w:lang w:bidi="ar"/>
          <w14:ligatures w14:val="none"/>
        </w:rPr>
        <w:t>Institute,</w:t>
      </w:r>
    </w:p>
    <w:p w14:paraId="530012FF" w14:textId="472726F0" w:rsidR="00E44747" w:rsidRDefault="00E44747"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Pr>
          <w:rFonts w:ascii="Times New Roman" w:eastAsia="Times New Roman" w:hAnsi="Times New Roman" w:cs="Times New Roman"/>
          <w:color w:val="202124"/>
          <w:kern w:val="0"/>
          <w:sz w:val="28"/>
          <w:szCs w:val="28"/>
          <w:lang w:bidi="ar"/>
          <w14:ligatures w14:val="none"/>
        </w:rPr>
        <w:t xml:space="preserve">National Research Centre, Egypt </w:t>
      </w:r>
    </w:p>
    <w:p w14:paraId="022534A2" w14:textId="25019E88" w:rsidR="006F1234" w:rsidRDefault="006F1234" w:rsidP="00503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jc w:val="right"/>
        <w:rPr>
          <w:rFonts w:ascii="Times New Roman" w:eastAsia="Times New Roman" w:hAnsi="Times New Roman" w:cs="Times New Roman"/>
          <w:color w:val="202124"/>
          <w:kern w:val="0"/>
          <w:sz w:val="28"/>
          <w:szCs w:val="28"/>
          <w:lang w:bidi="ar"/>
          <w14:ligatures w14:val="none"/>
        </w:rPr>
      </w:pPr>
      <w:r>
        <w:rPr>
          <w:noProof/>
        </w:rPr>
        <w:drawing>
          <wp:inline distT="0" distB="0" distL="0" distR="0" wp14:anchorId="5C7C96EA" wp14:editId="2BB40D92">
            <wp:extent cx="878205" cy="1561254"/>
            <wp:effectExtent l="0" t="0" r="0" b="1270"/>
            <wp:docPr id="668530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80667" cy="1565631"/>
                    </a:xfrm>
                    <a:prstGeom prst="rect">
                      <a:avLst/>
                    </a:prstGeom>
                    <a:noFill/>
                    <a:ln>
                      <a:noFill/>
                    </a:ln>
                  </pic:spPr>
                </pic:pic>
              </a:graphicData>
            </a:graphic>
          </wp:inline>
        </w:drawing>
      </w:r>
    </w:p>
    <w:p w14:paraId="26354B63" w14:textId="21430CD3"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jc w:val="right"/>
        <w:rPr>
          <w:rFonts w:ascii="Times New Roman" w:eastAsia="Times New Roman" w:hAnsi="Times New Roman" w:cs="Times New Roman" w:hint="cs"/>
          <w:color w:val="202124"/>
          <w:kern w:val="0"/>
          <w:sz w:val="28"/>
          <w:szCs w:val="28"/>
          <w:rtl/>
          <w:lang w:bidi="ar"/>
          <w14:ligatures w14:val="none"/>
        </w:rPr>
      </w:pPr>
    </w:p>
    <w:p w14:paraId="6599CD4F"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rtl/>
          <w:lang w:bidi="ar"/>
          <w14:ligatures w14:val="none"/>
        </w:rPr>
      </w:pPr>
      <w:r w:rsidRPr="006F1234">
        <w:rPr>
          <w:rFonts w:ascii="Times New Roman" w:eastAsia="Times New Roman" w:hAnsi="Times New Roman" w:cs="Times New Roman"/>
          <w:color w:val="202124"/>
          <w:kern w:val="0"/>
          <w:sz w:val="28"/>
          <w:szCs w:val="28"/>
          <w:lang w:bidi="ar"/>
          <w14:ligatures w14:val="none"/>
        </w:rPr>
        <w:t>Abstract</w:t>
      </w:r>
    </w:p>
    <w:p w14:paraId="58664051"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6F1234">
        <w:rPr>
          <w:rFonts w:ascii="Times New Roman" w:eastAsia="Times New Roman" w:hAnsi="Times New Roman" w:cs="Times New Roman"/>
          <w:color w:val="202124"/>
          <w:kern w:val="0"/>
          <w:sz w:val="28"/>
          <w:szCs w:val="28"/>
          <w:lang w:bidi="ar"/>
          <w14:ligatures w14:val="none"/>
        </w:rPr>
        <w:t>Tissue healing is a multifaceted process involving both local and systemic responses. When wound healing is insufficient or abnormal, it poses a significant challenge for surgeons, particularly when dealing with patients in compromised health conditions. Various technologies have been explored for their potential to enhance and accelerate the healing process. One such approach, low-level laser therapy (LLLT), has demonstrated effectiveness in modulating healing responses at both local and systemic levels.</w:t>
      </w:r>
    </w:p>
    <w:p w14:paraId="65BE3D7D"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p>
    <w:p w14:paraId="4E49CAFD"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6F1234">
        <w:rPr>
          <w:rFonts w:ascii="Times New Roman" w:eastAsia="Times New Roman" w:hAnsi="Times New Roman" w:cs="Times New Roman"/>
          <w:color w:val="202124"/>
          <w:kern w:val="0"/>
          <w:sz w:val="28"/>
          <w:szCs w:val="28"/>
          <w:lang w:bidi="ar"/>
          <w14:ligatures w14:val="none"/>
        </w:rPr>
        <w:t>Objective: This study aims to investigate the impact of different power levels of low-level laser therapy on wound healing in diabetic rats.</w:t>
      </w:r>
    </w:p>
    <w:p w14:paraId="7FFD18EF"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p>
    <w:p w14:paraId="2BB27E8A"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6F1234">
        <w:rPr>
          <w:rFonts w:ascii="Times New Roman" w:eastAsia="Times New Roman" w:hAnsi="Times New Roman" w:cs="Times New Roman"/>
          <w:color w:val="202124"/>
          <w:kern w:val="0"/>
          <w:sz w:val="28"/>
          <w:szCs w:val="28"/>
          <w:lang w:bidi="ar"/>
          <w14:ligatures w14:val="none"/>
        </w:rPr>
        <w:t xml:space="preserve">Methodology: Diabetes was induced in rats using an intraperitoneal injection of streptozotocin (45 mg/kg body weight). A full-thickness skin wound measuring 2 × </w:t>
      </w:r>
      <w:r w:rsidRPr="006F1234">
        <w:rPr>
          <w:rFonts w:ascii="Times New Roman" w:eastAsia="Times New Roman" w:hAnsi="Times New Roman" w:cs="Times New Roman"/>
          <w:color w:val="202124"/>
          <w:kern w:val="0"/>
          <w:sz w:val="28"/>
          <w:szCs w:val="28"/>
          <w:lang w:bidi="ar"/>
          <w14:ligatures w14:val="none"/>
        </w:rPr>
        <w:lastRenderedPageBreak/>
        <w:t>2 cm² was surgically created on the shaved backs of the diabetic rats under aseptic conditions. These wounds were then treated with LLLT for a period of 14 days. Wound closure percentage was assessed on days 1, 7, and 14 to monitor the healing progress.</w:t>
      </w:r>
    </w:p>
    <w:p w14:paraId="79AD3564"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p>
    <w:p w14:paraId="04E6458D"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6F1234">
        <w:rPr>
          <w:rFonts w:ascii="Times New Roman" w:eastAsia="Times New Roman" w:hAnsi="Times New Roman" w:cs="Times New Roman"/>
          <w:color w:val="202124"/>
          <w:kern w:val="0"/>
          <w:sz w:val="28"/>
          <w:szCs w:val="28"/>
          <w:lang w:bidi="ar"/>
          <w14:ligatures w14:val="none"/>
        </w:rPr>
        <w:t>Results: Clinical examination of skin samples revealed that rats in the control group (Group A) displayed characteristics of early-stage tissue repair, including the formation of a whitish crust with slightly raised edges and a reddish center. In contrast, wounds in groups B and C exhibited complete tissue regeneration, with scars showing well-defined rims and a slightly uneven central area. These findings indicate that LLLT effectively promotes faster and more organized tissue healing, underscoring its potential as a valuable tool in wound care management.</w:t>
      </w:r>
    </w:p>
    <w:p w14:paraId="1106EE65" w14:textId="77777777" w:rsidR="006F1234" w:rsidRPr="006F1234" w:rsidRDefault="006F1234" w:rsidP="006F12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rPr>
          <w:rFonts w:ascii="Times New Roman" w:eastAsia="Times New Roman" w:hAnsi="Times New Roman" w:cs="Times New Roman"/>
          <w:color w:val="202124"/>
          <w:kern w:val="0"/>
          <w:sz w:val="28"/>
          <w:szCs w:val="28"/>
          <w:lang w:bidi="ar"/>
          <w14:ligatures w14:val="none"/>
        </w:rPr>
      </w:pPr>
      <w:r w:rsidRPr="006F1234">
        <w:rPr>
          <w:rFonts w:ascii="Times New Roman" w:eastAsia="Times New Roman" w:hAnsi="Times New Roman" w:cs="Times New Roman"/>
          <w:b/>
          <w:i/>
          <w:color w:val="202124"/>
          <w:kern w:val="0"/>
          <w:sz w:val="28"/>
          <w:szCs w:val="28"/>
          <w:lang w:bidi="ar"/>
          <w14:ligatures w14:val="none"/>
        </w:rPr>
        <w:t>Keywords—</w:t>
      </w:r>
      <w:r w:rsidRPr="006F1234">
        <w:rPr>
          <w:rFonts w:ascii="Times New Roman" w:eastAsia="Times New Roman" w:hAnsi="Times New Roman" w:cs="Times New Roman"/>
          <w:color w:val="202124"/>
          <w:kern w:val="0"/>
          <w:sz w:val="28"/>
          <w:szCs w:val="28"/>
          <w:lang w:bidi="ar"/>
          <w14:ligatures w14:val="none"/>
        </w:rPr>
        <w:t>LLLT, diabetic rats, wound healing</w:t>
      </w:r>
    </w:p>
    <w:p w14:paraId="395676BB" w14:textId="77777777" w:rsidR="006F1234" w:rsidRDefault="006F1234"/>
    <w:sectPr w:rsidR="006F1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234"/>
    <w:rsid w:val="00503E5D"/>
    <w:rsid w:val="0058778E"/>
    <w:rsid w:val="006F1234"/>
    <w:rsid w:val="00CC5FCC"/>
    <w:rsid w:val="00E4474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CA94C"/>
  <w15:chartTrackingRefBased/>
  <w15:docId w15:val="{221983E9-0539-4DB9-9C64-4BDDA4A34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2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2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2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2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2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2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2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2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2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2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2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2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2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2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2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2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2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234"/>
    <w:rPr>
      <w:rFonts w:eastAsiaTheme="majorEastAsia" w:cstheme="majorBidi"/>
      <w:color w:val="272727" w:themeColor="text1" w:themeTint="D8"/>
    </w:rPr>
  </w:style>
  <w:style w:type="paragraph" w:styleId="Title">
    <w:name w:val="Title"/>
    <w:basedOn w:val="Normal"/>
    <w:next w:val="Normal"/>
    <w:link w:val="TitleChar"/>
    <w:uiPriority w:val="10"/>
    <w:qFormat/>
    <w:rsid w:val="006F1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2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2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2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234"/>
    <w:pPr>
      <w:spacing w:before="160"/>
      <w:jc w:val="center"/>
    </w:pPr>
    <w:rPr>
      <w:i/>
      <w:iCs/>
      <w:color w:val="404040" w:themeColor="text1" w:themeTint="BF"/>
    </w:rPr>
  </w:style>
  <w:style w:type="character" w:customStyle="1" w:styleId="QuoteChar">
    <w:name w:val="Quote Char"/>
    <w:basedOn w:val="DefaultParagraphFont"/>
    <w:link w:val="Quote"/>
    <w:uiPriority w:val="29"/>
    <w:rsid w:val="006F1234"/>
    <w:rPr>
      <w:i/>
      <w:iCs/>
      <w:color w:val="404040" w:themeColor="text1" w:themeTint="BF"/>
    </w:rPr>
  </w:style>
  <w:style w:type="paragraph" w:styleId="ListParagraph">
    <w:name w:val="List Paragraph"/>
    <w:basedOn w:val="Normal"/>
    <w:uiPriority w:val="34"/>
    <w:qFormat/>
    <w:rsid w:val="006F1234"/>
    <w:pPr>
      <w:ind w:left="720"/>
      <w:contextualSpacing/>
    </w:pPr>
  </w:style>
  <w:style w:type="character" w:styleId="IntenseEmphasis">
    <w:name w:val="Intense Emphasis"/>
    <w:basedOn w:val="DefaultParagraphFont"/>
    <w:uiPriority w:val="21"/>
    <w:qFormat/>
    <w:rsid w:val="006F1234"/>
    <w:rPr>
      <w:i/>
      <w:iCs/>
      <w:color w:val="2F5496" w:themeColor="accent1" w:themeShade="BF"/>
    </w:rPr>
  </w:style>
  <w:style w:type="paragraph" w:styleId="IntenseQuote">
    <w:name w:val="Intense Quote"/>
    <w:basedOn w:val="Normal"/>
    <w:next w:val="Normal"/>
    <w:link w:val="IntenseQuoteChar"/>
    <w:uiPriority w:val="30"/>
    <w:qFormat/>
    <w:rsid w:val="006F12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234"/>
    <w:rPr>
      <w:i/>
      <w:iCs/>
      <w:color w:val="2F5496" w:themeColor="accent1" w:themeShade="BF"/>
    </w:rPr>
  </w:style>
  <w:style w:type="character" w:styleId="IntenseReference">
    <w:name w:val="Intense Reference"/>
    <w:basedOn w:val="DefaultParagraphFont"/>
    <w:uiPriority w:val="32"/>
    <w:qFormat/>
    <w:rsid w:val="006F123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288</Words>
  <Characters>1647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Noha Ismail</dc:creator>
  <cp:keywords/>
  <dc:description/>
  <cp:lastModifiedBy>Noha Ismail</cp:lastModifiedBy>
  <cp:revision>3</cp:revision>
  <dcterms:created xsi:type="dcterms:W3CDTF">2026-05-02T11:37:00Z</dcterms:created>
  <dcterms:modified xsi:type="dcterms:W3CDTF">2026-05-02T12:19:00Z</dcterms:modified>
</cp:coreProperties>
</file>