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786" w:rsidRPr="0059085B" w:rsidRDefault="000E5786" w:rsidP="000E5786">
      <w:pPr>
        <w:pStyle w:val="Heading1"/>
        <w:spacing w:before="170"/>
        <w:rPr>
          <w:color w:val="337AB7"/>
          <w:lang w:val="it-IT"/>
        </w:rPr>
      </w:pPr>
      <w:r w:rsidRPr="0059085B">
        <w:rPr>
          <w:color w:val="337AB7"/>
        </w:rPr>
        <w:t xml:space="preserve">The effect of two </w:t>
      </w:r>
      <w:proofErr w:type="spellStart"/>
      <w:r w:rsidRPr="0059085B">
        <w:rPr>
          <w:color w:val="337AB7"/>
        </w:rPr>
        <w:t>Phosphodiesterase</w:t>
      </w:r>
      <w:proofErr w:type="spellEnd"/>
      <w:r w:rsidRPr="0059085B">
        <w:rPr>
          <w:color w:val="337AB7"/>
        </w:rPr>
        <w:t xml:space="preserve"> inhibitors on bone healing in mandibular fractures</w:t>
      </w:r>
      <w:r>
        <w:rPr>
          <w:color w:val="337AB7"/>
        </w:rPr>
        <w:t xml:space="preserve"> </w:t>
      </w:r>
      <w:r w:rsidRPr="0059085B">
        <w:rPr>
          <w:color w:val="337AB7"/>
        </w:rPr>
        <w:t>(animal study in rats)</w:t>
      </w:r>
    </w:p>
    <w:p w:rsidR="000E5786" w:rsidRPr="00626C3D" w:rsidRDefault="000E5786" w:rsidP="000E5786">
      <w:pPr>
        <w:jc w:val="center"/>
        <w:rPr>
          <w:rFonts w:eastAsia="MS PGothic" w:hAnsi="Arial"/>
          <w:color w:val="000000"/>
          <w:vertAlign w:val="superscript"/>
        </w:rPr>
      </w:pPr>
      <w:r>
        <w:rPr>
          <w:rFonts w:eastAsia="MS PGothic" w:hAnsi="Arial"/>
          <w:color w:val="000000"/>
        </w:rPr>
        <w:t xml:space="preserve">Name: </w:t>
      </w:r>
      <w:r w:rsidRPr="003C0528">
        <w:rPr>
          <w:rFonts w:eastAsia="MS PGothic" w:hAnsi="Arial"/>
          <w:color w:val="000000"/>
          <w:u w:val="single"/>
        </w:rPr>
        <w:t>Mohsen MalekiGorji</w:t>
      </w:r>
      <w:r w:rsidRPr="003C0528">
        <w:rPr>
          <w:rFonts w:eastAsia="MS PGothic"/>
          <w:color w:val="000000"/>
          <w:u w:val="single"/>
          <w:vertAlign w:val="superscript"/>
        </w:rPr>
        <w:t>1</w:t>
      </w:r>
      <w:proofErr w:type="gramStart"/>
      <w:r w:rsidRPr="003C0528">
        <w:rPr>
          <w:rFonts w:eastAsia="MS PGothic"/>
          <w:color w:val="000000"/>
          <w:u w:val="single"/>
          <w:vertAlign w:val="superscript"/>
        </w:rPr>
        <w:t>*</w:t>
      </w:r>
      <w:r>
        <w:rPr>
          <w:rFonts w:eastAsia="MS PGothic"/>
          <w:color w:val="000000"/>
        </w:rPr>
        <w:t xml:space="preserve"> ,</w:t>
      </w:r>
      <w:proofErr w:type="gramEnd"/>
      <w:r>
        <w:rPr>
          <w:rFonts w:eastAsia="MS PGothic"/>
          <w:color w:val="000000"/>
        </w:rPr>
        <w:t xml:space="preserve"> </w:t>
      </w:r>
      <w:proofErr w:type="spellStart"/>
      <w:r>
        <w:rPr>
          <w:rFonts w:eastAsia="MS PGothic"/>
          <w:color w:val="000000"/>
        </w:rPr>
        <w:t>Arash</w:t>
      </w:r>
      <w:proofErr w:type="spellEnd"/>
      <w:r>
        <w:rPr>
          <w:rFonts w:eastAsia="MS PGothic"/>
          <w:color w:val="000000"/>
        </w:rPr>
        <w:t xml:space="preserve"> Golestaneh</w:t>
      </w:r>
      <w:r>
        <w:rPr>
          <w:rFonts w:eastAsia="MS PGothic"/>
          <w:color w:val="000000"/>
          <w:vertAlign w:val="superscript"/>
        </w:rPr>
        <w:t>2</w:t>
      </w:r>
      <w:r>
        <w:rPr>
          <w:rFonts w:eastAsia="MS PGothic" w:hint="cs"/>
          <w:color w:val="000000"/>
          <w:vertAlign w:val="superscript"/>
          <w:rtl/>
        </w:rPr>
        <w:t xml:space="preserve"> </w:t>
      </w:r>
      <w:r>
        <w:rPr>
          <w:rFonts w:eastAsia="MS PGothic"/>
          <w:color w:val="000000"/>
        </w:rPr>
        <w:t xml:space="preserve"> , Maryam MalakiGorji</w:t>
      </w:r>
      <w:r>
        <w:rPr>
          <w:rFonts w:eastAsia="MS PGothic"/>
          <w:color w:val="000000"/>
          <w:vertAlign w:val="superscript"/>
        </w:rPr>
        <w:t>3</w:t>
      </w:r>
    </w:p>
    <w:p w:rsidR="000E5786" w:rsidRPr="004A1007" w:rsidRDefault="000E5786" w:rsidP="000E5786">
      <w:pPr>
        <w:jc w:val="center"/>
        <w:rPr>
          <w:rFonts w:eastAsia="MS PGothic" w:hAnsi="Arial"/>
          <w:color w:val="000000"/>
          <w:sz w:val="20"/>
          <w:szCs w:val="20"/>
        </w:rPr>
      </w:pPr>
      <w:r w:rsidRPr="004A1007">
        <w:rPr>
          <w:rFonts w:eastAsia="MS PGothic" w:hAnsi="Arial"/>
          <w:color w:val="000000"/>
          <w:sz w:val="20"/>
          <w:szCs w:val="20"/>
          <w:vertAlign w:val="superscript"/>
        </w:rPr>
        <w:t>1</w:t>
      </w:r>
      <w:r w:rsidRPr="004A1007">
        <w:rPr>
          <w:rFonts w:eastAsia="MS PGothic" w:hAnsi="Arial"/>
          <w:color w:val="000000"/>
          <w:sz w:val="20"/>
          <w:szCs w:val="20"/>
        </w:rPr>
        <w:t xml:space="preserve">Postgraduate Student, Department of Oral &amp; Maxillofacial surgery, dental school, Islamic Azad University, Isfahan, Iran. </w:t>
      </w:r>
      <w:r w:rsidRPr="004A1007">
        <w:rPr>
          <w:rFonts w:eastAsia="MS PGothic" w:hAnsi="Arial"/>
          <w:color w:val="000000"/>
          <w:sz w:val="20"/>
          <w:szCs w:val="20"/>
          <w:vertAlign w:val="superscript"/>
        </w:rPr>
        <w:t>2</w:t>
      </w:r>
      <w:r w:rsidRPr="004A1007">
        <w:rPr>
          <w:rFonts w:eastAsia="MS PGothic" w:hAnsi="Arial"/>
          <w:color w:val="000000"/>
          <w:sz w:val="20"/>
          <w:szCs w:val="20"/>
        </w:rPr>
        <w:t xml:space="preserve">Assistant </w:t>
      </w:r>
      <w:proofErr w:type="gramStart"/>
      <w:r w:rsidRPr="004A1007">
        <w:rPr>
          <w:rFonts w:eastAsia="MS PGothic" w:hAnsi="Arial"/>
          <w:color w:val="000000"/>
          <w:sz w:val="20"/>
          <w:szCs w:val="20"/>
        </w:rPr>
        <w:t>professor ,</w:t>
      </w:r>
      <w:proofErr w:type="gramEnd"/>
      <w:r w:rsidRPr="004A1007">
        <w:rPr>
          <w:rFonts w:eastAsia="MS PGothic" w:hAnsi="Arial"/>
          <w:color w:val="000000"/>
          <w:sz w:val="20"/>
          <w:szCs w:val="20"/>
        </w:rPr>
        <w:t xml:space="preserve"> Department of Oral &amp; Maxillofacial surgery, dental school, Islamic Azad University, Isfahan, Iran. </w:t>
      </w:r>
      <w:r w:rsidRPr="004A1007">
        <w:rPr>
          <w:rFonts w:eastAsia="MS PGothic" w:hAnsi="Arial"/>
          <w:color w:val="000000"/>
          <w:sz w:val="20"/>
          <w:szCs w:val="20"/>
          <w:vertAlign w:val="superscript"/>
        </w:rPr>
        <w:t>3</w:t>
      </w:r>
      <w:r w:rsidRPr="004A1007">
        <w:rPr>
          <w:rFonts w:eastAsia="MS PGothic" w:hAnsi="Arial"/>
          <w:color w:val="000000"/>
          <w:sz w:val="20"/>
          <w:szCs w:val="20"/>
        </w:rPr>
        <w:t>Lecturer in pharmaceutical Sciences/</w:t>
      </w:r>
      <w:proofErr w:type="spellStart"/>
      <w:r w:rsidRPr="004A1007">
        <w:rPr>
          <w:rFonts w:eastAsia="MS PGothic" w:hAnsi="Arial"/>
          <w:color w:val="000000"/>
          <w:sz w:val="20"/>
          <w:szCs w:val="20"/>
        </w:rPr>
        <w:t>Biotechnology</w:t>
      </w:r>
      <w:proofErr w:type="gramStart"/>
      <w:r w:rsidRPr="004A1007">
        <w:rPr>
          <w:rFonts w:eastAsia="MS PGothic" w:hAnsi="Arial"/>
          <w:color w:val="000000"/>
          <w:sz w:val="20"/>
          <w:szCs w:val="20"/>
        </w:rPr>
        <w:t>,School</w:t>
      </w:r>
      <w:proofErr w:type="spellEnd"/>
      <w:proofErr w:type="gramEnd"/>
      <w:r w:rsidRPr="004A1007">
        <w:rPr>
          <w:rFonts w:eastAsia="MS PGothic" w:hAnsi="Arial"/>
          <w:color w:val="000000"/>
          <w:sz w:val="20"/>
          <w:szCs w:val="20"/>
        </w:rPr>
        <w:t xml:space="preserve"> of Pharmacy, Queen</w:t>
      </w:r>
      <w:r w:rsidRPr="004A1007">
        <w:rPr>
          <w:rFonts w:eastAsia="MS PGothic" w:hAnsi="Arial"/>
          <w:color w:val="000000"/>
          <w:sz w:val="20"/>
          <w:szCs w:val="20"/>
        </w:rPr>
        <w:t>’</w:t>
      </w:r>
      <w:r w:rsidRPr="004A1007">
        <w:rPr>
          <w:rFonts w:eastAsia="MS PGothic" w:hAnsi="Arial"/>
          <w:color w:val="000000"/>
          <w:sz w:val="20"/>
          <w:szCs w:val="20"/>
        </w:rPr>
        <w:t xml:space="preserve">s University </w:t>
      </w:r>
      <w:proofErr w:type="spellStart"/>
      <w:r w:rsidRPr="004A1007">
        <w:rPr>
          <w:rFonts w:eastAsia="MS PGothic" w:hAnsi="Arial"/>
          <w:color w:val="000000"/>
          <w:sz w:val="20"/>
          <w:szCs w:val="20"/>
        </w:rPr>
        <w:t>Belfast,UK</w:t>
      </w:r>
      <w:proofErr w:type="spellEnd"/>
    </w:p>
    <w:p w:rsidR="000E5786" w:rsidRDefault="000E5786" w:rsidP="000E5786">
      <w:pPr>
        <w:pStyle w:val="BodyText"/>
        <w:rPr>
          <w:rFonts w:ascii="Arial"/>
          <w:sz w:val="20"/>
        </w:rPr>
      </w:pPr>
    </w:p>
    <w:p w:rsidR="000E5786" w:rsidRDefault="000E5786" w:rsidP="000E5786">
      <w:pPr>
        <w:pStyle w:val="BodyText"/>
        <w:spacing w:before="3"/>
        <w:rPr>
          <w:rFonts w:ascii="Arial"/>
          <w:sz w:val="21"/>
        </w:rPr>
      </w:pPr>
    </w:p>
    <w:p w:rsidR="000E5786" w:rsidRDefault="000E5786" w:rsidP="000E5786">
      <w:pPr>
        <w:rPr>
          <w:rFonts w:ascii="Arial"/>
          <w:sz w:val="21"/>
        </w:rPr>
        <w:sectPr w:rsidR="000E5786" w:rsidSect="000E5786">
          <w:headerReference w:type="default" r:id="rId5"/>
          <w:footerReference w:type="default" r:id="rId6"/>
          <w:pgSz w:w="11910" w:h="16840"/>
          <w:pgMar w:top="1740" w:right="600" w:bottom="840" w:left="620" w:header="541" w:footer="642" w:gutter="0"/>
          <w:cols w:space="720"/>
        </w:sectPr>
      </w:pPr>
    </w:p>
    <w:p w:rsidR="000E5786" w:rsidRDefault="000E5786" w:rsidP="000E5786">
      <w:pPr>
        <w:pStyle w:val="Heading3"/>
        <w:spacing w:before="147"/>
        <w:jc w:val="both"/>
      </w:pPr>
      <w:r>
        <w:rPr>
          <w:color w:val="BF5A14"/>
        </w:rPr>
        <w:lastRenderedPageBreak/>
        <w:t xml:space="preserve">Abstract </w:t>
      </w:r>
    </w:p>
    <w:p w:rsidR="000E5786" w:rsidRPr="0059085B" w:rsidRDefault="000E5786" w:rsidP="000E5786">
      <w:pPr>
        <w:pStyle w:val="Heading3"/>
        <w:spacing w:before="74"/>
        <w:rPr>
          <w:rFonts w:ascii="Tw Cen MT" w:eastAsia="Tw Cen MT" w:hAnsi="Tw Cen MT" w:cs="Tw Cen MT"/>
          <w:b w:val="0"/>
          <w:bCs w:val="0"/>
        </w:rPr>
      </w:pPr>
      <w:r w:rsidRPr="0059085B">
        <w:rPr>
          <w:rFonts w:ascii="Tw Cen MT" w:eastAsia="Tw Cen MT" w:hAnsi="Tw Cen MT" w:cs="Tw Cen MT"/>
          <w:b w:val="0"/>
          <w:bCs w:val="0"/>
        </w:rPr>
        <w:t xml:space="preserve">Background and Objectives: Despite the advances in maxillofacial surgery, impaired bone healing remains a concern for surgical teams. Many studies have evaluated the effects of sildenafil and </w:t>
      </w:r>
      <w:proofErr w:type="spellStart"/>
      <w:r w:rsidRPr="0059085B">
        <w:rPr>
          <w:rFonts w:ascii="Tw Cen MT" w:eastAsia="Tw Cen MT" w:hAnsi="Tw Cen MT" w:cs="Tw Cen MT"/>
          <w:b w:val="0"/>
          <w:bCs w:val="0"/>
        </w:rPr>
        <w:t>pentoxifylline</w:t>
      </w:r>
      <w:proofErr w:type="spellEnd"/>
      <w:r w:rsidRPr="0059085B">
        <w:rPr>
          <w:rFonts w:ascii="Tw Cen MT" w:eastAsia="Tw Cen MT" w:hAnsi="Tw Cen MT" w:cs="Tw Cen MT"/>
          <w:b w:val="0"/>
          <w:bCs w:val="0"/>
        </w:rPr>
        <w:t xml:space="preserve"> on bone healing. However, their effects on healing of bone fractures have not been well investigated. This study aimed to assess the effects of sildenafil and </w:t>
      </w:r>
      <w:proofErr w:type="spellStart"/>
      <w:r w:rsidRPr="0059085B">
        <w:rPr>
          <w:rFonts w:ascii="Tw Cen MT" w:eastAsia="Tw Cen MT" w:hAnsi="Tw Cen MT" w:cs="Tw Cen MT"/>
          <w:b w:val="0"/>
          <w:bCs w:val="0"/>
        </w:rPr>
        <w:t>pentoxifylline</w:t>
      </w:r>
      <w:proofErr w:type="spellEnd"/>
      <w:r w:rsidRPr="0059085B">
        <w:rPr>
          <w:rFonts w:ascii="Tw Cen MT" w:eastAsia="Tw Cen MT" w:hAnsi="Tw Cen MT" w:cs="Tw Cen MT"/>
          <w:b w:val="0"/>
          <w:bCs w:val="0"/>
        </w:rPr>
        <w:t xml:space="preserve"> </w:t>
      </w:r>
      <w:proofErr w:type="spellStart"/>
      <w:r w:rsidRPr="0059085B">
        <w:rPr>
          <w:rFonts w:ascii="Tw Cen MT" w:eastAsia="Tw Cen MT" w:hAnsi="Tw Cen MT" w:cs="Tw Cen MT"/>
          <w:b w:val="0"/>
          <w:bCs w:val="0"/>
        </w:rPr>
        <w:t>phosphodiesterase</w:t>
      </w:r>
      <w:proofErr w:type="spellEnd"/>
      <w:r w:rsidRPr="0059085B">
        <w:rPr>
          <w:rFonts w:ascii="Tw Cen MT" w:eastAsia="Tw Cen MT" w:hAnsi="Tw Cen MT" w:cs="Tw Cen MT"/>
          <w:b w:val="0"/>
          <w:bCs w:val="0"/>
        </w:rPr>
        <w:t xml:space="preserve"> inhibitors on healing of mandibular fractures in rats. </w:t>
      </w:r>
    </w:p>
    <w:p w:rsidR="000E5786" w:rsidRPr="0059085B" w:rsidRDefault="000E5786" w:rsidP="000E5786">
      <w:pPr>
        <w:pStyle w:val="Heading3"/>
        <w:spacing w:before="74"/>
        <w:rPr>
          <w:rFonts w:ascii="Tw Cen MT" w:eastAsia="Tw Cen MT" w:hAnsi="Tw Cen MT" w:cs="Tw Cen MT"/>
          <w:b w:val="0"/>
          <w:bCs w:val="0"/>
        </w:rPr>
      </w:pPr>
      <w:r w:rsidRPr="0059085B">
        <w:rPr>
          <w:rFonts w:ascii="Tw Cen MT" w:eastAsia="Tw Cen MT" w:hAnsi="Tw Cen MT" w:cs="Tw Cen MT"/>
          <w:b w:val="0"/>
          <w:bCs w:val="0"/>
        </w:rPr>
        <w:t xml:space="preserve">Materials and Methods: A total of 60 rats were randomly divided into six groups of 10. Mandibular fracture was induced in all rats. After the surgical procedure, C1 group received saline, S1 group received 10 mg/kg sildenafil and P1 group received 50 mg/kg </w:t>
      </w:r>
      <w:proofErr w:type="spellStart"/>
      <w:r w:rsidRPr="0059085B">
        <w:rPr>
          <w:rFonts w:ascii="Tw Cen MT" w:eastAsia="Tw Cen MT" w:hAnsi="Tw Cen MT" w:cs="Tw Cen MT"/>
          <w:b w:val="0"/>
          <w:bCs w:val="0"/>
        </w:rPr>
        <w:t>pentoxifylline</w:t>
      </w:r>
      <w:proofErr w:type="spellEnd"/>
      <w:r w:rsidRPr="0059085B">
        <w:rPr>
          <w:rFonts w:ascii="Tw Cen MT" w:eastAsia="Tw Cen MT" w:hAnsi="Tw Cen MT" w:cs="Tw Cen MT"/>
          <w:b w:val="0"/>
          <w:bCs w:val="0"/>
        </w:rPr>
        <w:t xml:space="preserve">. The rats were sacrificed after 1 week. C4, S4 and P4 groups received pharmaceutical therapy as in groups C1, S1 and P1 but were sacrificed after 4 weeks. The samples then underwent histological analysis. </w:t>
      </w:r>
    </w:p>
    <w:p w:rsidR="000E5786" w:rsidRPr="0059085B" w:rsidRDefault="000E5786" w:rsidP="000E5786">
      <w:pPr>
        <w:pStyle w:val="Heading3"/>
        <w:spacing w:before="74"/>
        <w:rPr>
          <w:rFonts w:ascii="Tw Cen MT" w:eastAsia="Tw Cen MT" w:hAnsi="Tw Cen MT" w:cs="Tw Cen MT"/>
          <w:b w:val="0"/>
          <w:bCs w:val="0"/>
        </w:rPr>
      </w:pPr>
      <w:r w:rsidRPr="0059085B">
        <w:rPr>
          <w:rFonts w:ascii="Tw Cen MT" w:eastAsia="Tw Cen MT" w:hAnsi="Tw Cen MT" w:cs="Tw Cen MT"/>
          <w:b w:val="0"/>
          <w:bCs w:val="0"/>
        </w:rPr>
        <w:t>Results: The mean rate of healing of mandibular fractures in S1 and P1 groups was significantly higher than that in C1 group at 1 week (P&lt;0.001). The mean rate of healing of mandibular fractures in P1 group was higher than that in S1 group at 1 week (P=0.04). The mean rate of healing of mandibular fractures in S4 (P=0.001) and P4 (P=0.004) groups was significantly higher than that in C4 group at 4 weeks but no significant difference was noted between P4 and S4 groups in this respect (P=0.53).</w:t>
      </w:r>
    </w:p>
    <w:p w:rsidR="000E5786" w:rsidRPr="0059085B" w:rsidRDefault="000E5786" w:rsidP="000E5786">
      <w:pPr>
        <w:pStyle w:val="Heading3"/>
        <w:spacing w:before="74"/>
        <w:rPr>
          <w:rFonts w:ascii="Tw Cen MT" w:eastAsia="Tw Cen MT" w:hAnsi="Tw Cen MT" w:cs="Tw Cen MT"/>
          <w:b w:val="0"/>
          <w:bCs w:val="0"/>
        </w:rPr>
      </w:pPr>
      <w:r w:rsidRPr="0059085B">
        <w:rPr>
          <w:rFonts w:ascii="Tw Cen MT" w:eastAsia="Tw Cen MT" w:hAnsi="Tw Cen MT" w:cs="Tw Cen MT"/>
          <w:b w:val="0"/>
          <w:bCs w:val="0"/>
        </w:rPr>
        <w:t xml:space="preserve"> Conclusion: Sildenafil and </w:t>
      </w:r>
      <w:proofErr w:type="spellStart"/>
      <w:r w:rsidRPr="0059085B">
        <w:rPr>
          <w:rFonts w:ascii="Tw Cen MT" w:eastAsia="Tw Cen MT" w:hAnsi="Tw Cen MT" w:cs="Tw Cen MT"/>
          <w:b w:val="0"/>
          <w:bCs w:val="0"/>
        </w:rPr>
        <w:t>pentoxifylline</w:t>
      </w:r>
      <w:proofErr w:type="spellEnd"/>
      <w:r w:rsidRPr="0059085B">
        <w:rPr>
          <w:rFonts w:ascii="Tw Cen MT" w:eastAsia="Tw Cen MT" w:hAnsi="Tw Cen MT" w:cs="Tw Cen MT"/>
          <w:b w:val="0"/>
          <w:bCs w:val="0"/>
        </w:rPr>
        <w:t xml:space="preserve"> can be used as adjuncts to enhance bone healing.</w:t>
      </w:r>
    </w:p>
    <w:p w:rsidR="000E5786" w:rsidRPr="0059085B" w:rsidRDefault="000E5786" w:rsidP="000E5786">
      <w:pPr>
        <w:pStyle w:val="Heading3"/>
        <w:spacing w:before="74"/>
        <w:rPr>
          <w:rFonts w:ascii="Tw Cen MT" w:eastAsia="Tw Cen MT" w:hAnsi="Tw Cen MT" w:cs="Tw Cen MT"/>
          <w:b w:val="0"/>
          <w:bCs w:val="0"/>
        </w:rPr>
      </w:pPr>
    </w:p>
    <w:p w:rsidR="000E5786" w:rsidRDefault="000E5786" w:rsidP="000E5786">
      <w:pPr>
        <w:pStyle w:val="Heading3"/>
        <w:spacing w:before="74"/>
      </w:pPr>
      <w:r w:rsidRPr="0059085B">
        <w:rPr>
          <w:rFonts w:ascii="Tw Cen MT" w:eastAsia="Tw Cen MT" w:hAnsi="Tw Cen MT" w:cs="Tw Cen MT"/>
          <w:b w:val="0"/>
          <w:bCs w:val="0"/>
        </w:rPr>
        <w:t xml:space="preserve">Keywords: Mandibular Fracture; Bone Healing; Sildenafil; </w:t>
      </w:r>
      <w:proofErr w:type="spellStart"/>
      <w:r w:rsidRPr="0059085B">
        <w:rPr>
          <w:rFonts w:ascii="Tw Cen MT" w:eastAsia="Tw Cen MT" w:hAnsi="Tw Cen MT" w:cs="Tw Cen MT"/>
          <w:b w:val="0"/>
          <w:bCs w:val="0"/>
        </w:rPr>
        <w:t>Pentoxifylline</w:t>
      </w:r>
      <w:proofErr w:type="spellEnd"/>
      <w:r>
        <w:rPr>
          <w:b w:val="0"/>
        </w:rPr>
        <w:br w:type="column"/>
      </w:r>
      <w:r>
        <w:rPr>
          <w:color w:val="BF5A14"/>
        </w:rPr>
        <w:lastRenderedPageBreak/>
        <w:t>Image</w:t>
      </w:r>
    </w:p>
    <w:p w:rsidR="000E5786" w:rsidRDefault="000E5786" w:rsidP="000E5786">
      <w:pPr>
        <w:pStyle w:val="BodyText"/>
        <w:spacing w:before="2"/>
        <w:rPr>
          <w:rFonts w:ascii="Arial"/>
          <w:b/>
          <w:sz w:val="16"/>
        </w:rPr>
      </w:pPr>
      <w:r w:rsidRPr="0059085B">
        <w:rPr>
          <w:rFonts w:ascii="Arial"/>
          <w:b/>
          <w:noProof/>
          <w:sz w:val="16"/>
        </w:rPr>
        <w:drawing>
          <wp:inline distT="0" distB="0" distL="0" distR="0" wp14:anchorId="261315F6" wp14:editId="453E4925">
            <wp:extent cx="3165475" cy="1445895"/>
            <wp:effectExtent l="0" t="0" r="0" b="1905"/>
            <wp:docPr id="23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65475" cy="1445895"/>
                    </a:xfrm>
                    <a:prstGeom prst="rect">
                      <a:avLst/>
                    </a:prstGeom>
                    <a:noFill/>
                    <a:ln>
                      <a:noFill/>
                    </a:ln>
                    <a:extLst/>
                  </pic:spPr>
                </pic:pic>
              </a:graphicData>
            </a:graphic>
          </wp:inline>
        </w:drawing>
      </w:r>
    </w:p>
    <w:p w:rsidR="000E5786" w:rsidRDefault="000E5786" w:rsidP="000E5786">
      <w:pPr>
        <w:spacing w:line="204" w:lineRule="exact"/>
        <w:rPr>
          <w:rFonts w:ascii="Arial"/>
          <w:b/>
          <w:sz w:val="20"/>
        </w:rPr>
      </w:pPr>
      <w:r>
        <w:rPr>
          <w:rFonts w:ascii="Arial"/>
          <w:b/>
          <w:color w:val="BF5A14"/>
          <w:sz w:val="20"/>
        </w:rPr>
        <w:br/>
        <w:t>Recent Publications</w:t>
      </w:r>
    </w:p>
    <w:p w:rsidR="000E5786" w:rsidRPr="0059085B" w:rsidRDefault="000E5786" w:rsidP="000E5786">
      <w:pPr>
        <w:pStyle w:val="ListParagraph"/>
        <w:numPr>
          <w:ilvl w:val="0"/>
          <w:numId w:val="1"/>
        </w:numPr>
        <w:tabs>
          <w:tab w:val="left" w:pos="384"/>
        </w:tabs>
        <w:ind w:right="117"/>
        <w:rPr>
          <w:sz w:val="18"/>
        </w:rPr>
      </w:pPr>
      <w:r w:rsidRPr="0059085B">
        <w:rPr>
          <w:sz w:val="18"/>
        </w:rPr>
        <w:t xml:space="preserve">. </w:t>
      </w:r>
      <w:proofErr w:type="spellStart"/>
      <w:r w:rsidRPr="0059085B">
        <w:rPr>
          <w:sz w:val="18"/>
        </w:rPr>
        <w:t>Durmuş</w:t>
      </w:r>
      <w:proofErr w:type="spellEnd"/>
      <w:r w:rsidRPr="0059085B">
        <w:rPr>
          <w:sz w:val="18"/>
        </w:rPr>
        <w:t xml:space="preserve"> K, </w:t>
      </w:r>
      <w:proofErr w:type="spellStart"/>
      <w:r w:rsidRPr="0059085B">
        <w:rPr>
          <w:sz w:val="18"/>
        </w:rPr>
        <w:t>Turgut</w:t>
      </w:r>
      <w:proofErr w:type="spellEnd"/>
      <w:r w:rsidRPr="0059085B">
        <w:rPr>
          <w:sz w:val="18"/>
        </w:rPr>
        <w:t xml:space="preserve"> NH, </w:t>
      </w:r>
      <w:proofErr w:type="spellStart"/>
      <w:r w:rsidRPr="0059085B">
        <w:rPr>
          <w:sz w:val="18"/>
        </w:rPr>
        <w:t>Doğan</w:t>
      </w:r>
      <w:proofErr w:type="spellEnd"/>
      <w:r w:rsidRPr="0059085B">
        <w:rPr>
          <w:sz w:val="18"/>
        </w:rPr>
        <w:t xml:space="preserve"> M, et al. </w:t>
      </w:r>
      <w:proofErr w:type="spellStart"/>
      <w:r w:rsidRPr="0059085B">
        <w:rPr>
          <w:sz w:val="18"/>
        </w:rPr>
        <w:t>Histopathological</w:t>
      </w:r>
      <w:proofErr w:type="spellEnd"/>
      <w:r w:rsidRPr="0059085B">
        <w:rPr>
          <w:sz w:val="18"/>
        </w:rPr>
        <w:t xml:space="preserve"> evaluation of the effect of locally administered strontium on healing time in mandibular fractures: An experimental study. </w:t>
      </w:r>
      <w:proofErr w:type="spellStart"/>
      <w:r w:rsidRPr="0059085B">
        <w:rPr>
          <w:sz w:val="18"/>
        </w:rPr>
        <w:t>Adv</w:t>
      </w:r>
      <w:proofErr w:type="spellEnd"/>
      <w:r w:rsidRPr="0059085B">
        <w:rPr>
          <w:sz w:val="18"/>
        </w:rPr>
        <w:t xml:space="preserve"> </w:t>
      </w:r>
      <w:proofErr w:type="spellStart"/>
      <w:r w:rsidRPr="0059085B">
        <w:rPr>
          <w:sz w:val="18"/>
        </w:rPr>
        <w:t>Clin</w:t>
      </w:r>
      <w:proofErr w:type="spellEnd"/>
      <w:r w:rsidRPr="0059085B">
        <w:rPr>
          <w:sz w:val="18"/>
        </w:rPr>
        <w:t xml:space="preserve"> </w:t>
      </w:r>
      <w:proofErr w:type="spellStart"/>
      <w:r w:rsidRPr="0059085B">
        <w:rPr>
          <w:sz w:val="18"/>
        </w:rPr>
        <w:t>Exp</w:t>
      </w:r>
      <w:proofErr w:type="spellEnd"/>
      <w:r w:rsidRPr="0059085B">
        <w:rPr>
          <w:sz w:val="18"/>
        </w:rPr>
        <w:t xml:space="preserve"> Med. 2017 Oct</w:t>
      </w:r>
      <w:proofErr w:type="gramStart"/>
      <w:r w:rsidRPr="0059085B">
        <w:rPr>
          <w:sz w:val="18"/>
        </w:rPr>
        <w:t>;26</w:t>
      </w:r>
      <w:proofErr w:type="gramEnd"/>
      <w:r w:rsidRPr="0059085B">
        <w:rPr>
          <w:sz w:val="18"/>
        </w:rPr>
        <w:t>(7):1063-1067.</w:t>
      </w:r>
    </w:p>
    <w:p w:rsidR="000E5786" w:rsidRPr="0059085B" w:rsidRDefault="000E5786" w:rsidP="000E5786">
      <w:pPr>
        <w:pStyle w:val="ListParagraph"/>
        <w:numPr>
          <w:ilvl w:val="0"/>
          <w:numId w:val="1"/>
        </w:numPr>
        <w:tabs>
          <w:tab w:val="left" w:pos="384"/>
        </w:tabs>
        <w:ind w:right="117"/>
        <w:rPr>
          <w:sz w:val="18"/>
        </w:rPr>
      </w:pPr>
      <w:proofErr w:type="spellStart"/>
      <w:r w:rsidRPr="0059085B">
        <w:rPr>
          <w:sz w:val="18"/>
        </w:rPr>
        <w:t>Dincel</w:t>
      </w:r>
      <w:proofErr w:type="spellEnd"/>
      <w:r w:rsidRPr="0059085B">
        <w:rPr>
          <w:sz w:val="18"/>
        </w:rPr>
        <w:t xml:space="preserve"> YM, </w:t>
      </w:r>
      <w:proofErr w:type="spellStart"/>
      <w:r w:rsidRPr="0059085B">
        <w:rPr>
          <w:sz w:val="18"/>
        </w:rPr>
        <w:t>Alagoz</w:t>
      </w:r>
      <w:proofErr w:type="spellEnd"/>
      <w:r w:rsidRPr="0059085B">
        <w:rPr>
          <w:sz w:val="18"/>
        </w:rPr>
        <w:t xml:space="preserve"> E, </w:t>
      </w:r>
      <w:proofErr w:type="spellStart"/>
      <w:r w:rsidRPr="0059085B">
        <w:rPr>
          <w:sz w:val="18"/>
        </w:rPr>
        <w:t>Arikan</w:t>
      </w:r>
      <w:proofErr w:type="spellEnd"/>
      <w:r w:rsidRPr="0059085B">
        <w:rPr>
          <w:sz w:val="18"/>
        </w:rPr>
        <w:t xml:space="preserve"> Y. Biomechanical, histological, and radiological effects of different </w:t>
      </w:r>
      <w:proofErr w:type="spellStart"/>
      <w:r w:rsidRPr="0059085B">
        <w:rPr>
          <w:sz w:val="18"/>
        </w:rPr>
        <w:t>phosphodiesterase</w:t>
      </w:r>
      <w:proofErr w:type="spellEnd"/>
      <w:r w:rsidRPr="0059085B">
        <w:rPr>
          <w:sz w:val="18"/>
        </w:rPr>
        <w:t xml:space="preserve"> inhibitors on femoral fracture healing in rats. J </w:t>
      </w:r>
      <w:proofErr w:type="spellStart"/>
      <w:r w:rsidRPr="0059085B">
        <w:rPr>
          <w:sz w:val="18"/>
        </w:rPr>
        <w:t>Orthop</w:t>
      </w:r>
      <w:proofErr w:type="spellEnd"/>
      <w:r w:rsidRPr="0059085B">
        <w:rPr>
          <w:sz w:val="18"/>
        </w:rPr>
        <w:t xml:space="preserve"> </w:t>
      </w:r>
      <w:proofErr w:type="spellStart"/>
      <w:r w:rsidRPr="0059085B">
        <w:rPr>
          <w:sz w:val="18"/>
        </w:rPr>
        <w:t>Surg</w:t>
      </w:r>
      <w:proofErr w:type="spellEnd"/>
      <w:r w:rsidRPr="0059085B">
        <w:rPr>
          <w:sz w:val="18"/>
        </w:rPr>
        <w:t xml:space="preserve"> (Hong Kong). 2018 May-Aug</w:t>
      </w:r>
      <w:proofErr w:type="gramStart"/>
      <w:r w:rsidRPr="0059085B">
        <w:rPr>
          <w:sz w:val="18"/>
        </w:rPr>
        <w:t>;26</w:t>
      </w:r>
      <w:proofErr w:type="gramEnd"/>
      <w:r w:rsidRPr="0059085B">
        <w:rPr>
          <w:sz w:val="18"/>
        </w:rPr>
        <w:t>(2):2309499018777885.</w:t>
      </w:r>
    </w:p>
    <w:p w:rsidR="000E5786" w:rsidRPr="0059085B" w:rsidRDefault="000E5786" w:rsidP="000E5786">
      <w:pPr>
        <w:pStyle w:val="ListParagraph"/>
        <w:numPr>
          <w:ilvl w:val="0"/>
          <w:numId w:val="1"/>
        </w:numPr>
        <w:tabs>
          <w:tab w:val="left" w:pos="384"/>
        </w:tabs>
        <w:ind w:right="117"/>
        <w:rPr>
          <w:sz w:val="18"/>
        </w:rPr>
      </w:pPr>
      <w:proofErr w:type="spellStart"/>
      <w:r w:rsidRPr="0059085B">
        <w:rPr>
          <w:sz w:val="18"/>
        </w:rPr>
        <w:t>Vashghani</w:t>
      </w:r>
      <w:proofErr w:type="spellEnd"/>
      <w:r w:rsidRPr="0059085B">
        <w:rPr>
          <w:sz w:val="18"/>
        </w:rPr>
        <w:t xml:space="preserve"> </w:t>
      </w:r>
      <w:proofErr w:type="spellStart"/>
      <w:r w:rsidRPr="0059085B">
        <w:rPr>
          <w:sz w:val="18"/>
        </w:rPr>
        <w:t>Farahani</w:t>
      </w:r>
      <w:proofErr w:type="spellEnd"/>
      <w:r w:rsidRPr="0059085B">
        <w:rPr>
          <w:sz w:val="18"/>
        </w:rPr>
        <w:t xml:space="preserve"> MM, </w:t>
      </w:r>
      <w:proofErr w:type="spellStart"/>
      <w:r w:rsidRPr="0059085B">
        <w:rPr>
          <w:sz w:val="18"/>
        </w:rPr>
        <w:t>Masteri</w:t>
      </w:r>
      <w:proofErr w:type="spellEnd"/>
      <w:r w:rsidRPr="0059085B">
        <w:rPr>
          <w:sz w:val="18"/>
        </w:rPr>
        <w:t xml:space="preserve"> </w:t>
      </w:r>
      <w:proofErr w:type="spellStart"/>
      <w:r w:rsidRPr="0059085B">
        <w:rPr>
          <w:sz w:val="18"/>
        </w:rPr>
        <w:t>Farahani</w:t>
      </w:r>
      <w:proofErr w:type="spellEnd"/>
      <w:r w:rsidRPr="0059085B">
        <w:rPr>
          <w:sz w:val="18"/>
        </w:rPr>
        <w:t xml:space="preserve"> R, et al. Effect of </w:t>
      </w:r>
      <w:proofErr w:type="spellStart"/>
      <w:r w:rsidRPr="0059085B">
        <w:rPr>
          <w:sz w:val="18"/>
        </w:rPr>
        <w:t>Pentoxifylline</w:t>
      </w:r>
      <w:proofErr w:type="spellEnd"/>
      <w:r w:rsidRPr="0059085B">
        <w:rPr>
          <w:sz w:val="18"/>
        </w:rPr>
        <w:t xml:space="preserve"> Administration on an Experimental Rat Model of Femur Fracture Healing With Intramedullary Fixation. Iran Red Crescent Med J. 2015 Dec 28</w:t>
      </w:r>
      <w:proofErr w:type="gramStart"/>
      <w:r w:rsidRPr="0059085B">
        <w:rPr>
          <w:sz w:val="18"/>
        </w:rPr>
        <w:t>;17</w:t>
      </w:r>
      <w:proofErr w:type="gramEnd"/>
      <w:r w:rsidRPr="0059085B">
        <w:rPr>
          <w:sz w:val="18"/>
        </w:rPr>
        <w:t>(12):e29513.</w:t>
      </w:r>
    </w:p>
    <w:p w:rsidR="000E5786" w:rsidRPr="0059085B" w:rsidRDefault="000E5786" w:rsidP="000E5786">
      <w:pPr>
        <w:pStyle w:val="ListParagraph"/>
        <w:numPr>
          <w:ilvl w:val="0"/>
          <w:numId w:val="1"/>
        </w:numPr>
        <w:tabs>
          <w:tab w:val="left" w:pos="384"/>
        </w:tabs>
        <w:ind w:right="117"/>
        <w:rPr>
          <w:sz w:val="18"/>
        </w:rPr>
      </w:pPr>
      <w:proofErr w:type="spellStart"/>
      <w:r w:rsidRPr="0059085B">
        <w:rPr>
          <w:sz w:val="18"/>
        </w:rPr>
        <w:t>Schlundt</w:t>
      </w:r>
      <w:proofErr w:type="spellEnd"/>
      <w:r w:rsidRPr="0059085B">
        <w:rPr>
          <w:sz w:val="18"/>
        </w:rPr>
        <w:t xml:space="preserve"> C, El </w:t>
      </w:r>
      <w:proofErr w:type="spellStart"/>
      <w:r w:rsidRPr="0059085B">
        <w:rPr>
          <w:sz w:val="18"/>
        </w:rPr>
        <w:t>Khassawna</w:t>
      </w:r>
      <w:proofErr w:type="spellEnd"/>
      <w:r w:rsidRPr="0059085B">
        <w:rPr>
          <w:sz w:val="18"/>
        </w:rPr>
        <w:t xml:space="preserve"> T, Serra A, et al. Macrophages in bone fracture healing: Their essential role in </w:t>
      </w:r>
      <w:proofErr w:type="spellStart"/>
      <w:r w:rsidRPr="0059085B">
        <w:rPr>
          <w:sz w:val="18"/>
        </w:rPr>
        <w:t>endochondral</w:t>
      </w:r>
      <w:proofErr w:type="spellEnd"/>
      <w:r w:rsidRPr="0059085B">
        <w:rPr>
          <w:sz w:val="18"/>
        </w:rPr>
        <w:t xml:space="preserve"> ossification. Bone. 2018 Jan;106:78-89</w:t>
      </w:r>
    </w:p>
    <w:p w:rsidR="000E5786" w:rsidRPr="0059085B" w:rsidRDefault="000E5786" w:rsidP="000E5786">
      <w:pPr>
        <w:pStyle w:val="ListParagraph"/>
        <w:numPr>
          <w:ilvl w:val="0"/>
          <w:numId w:val="1"/>
        </w:numPr>
        <w:tabs>
          <w:tab w:val="left" w:pos="384"/>
        </w:tabs>
        <w:ind w:right="117"/>
        <w:rPr>
          <w:sz w:val="18"/>
        </w:rPr>
      </w:pPr>
      <w:proofErr w:type="spellStart"/>
      <w:r w:rsidRPr="0059085B">
        <w:rPr>
          <w:sz w:val="18"/>
        </w:rPr>
        <w:t>Çakir-Özkan</w:t>
      </w:r>
      <w:proofErr w:type="spellEnd"/>
      <w:r w:rsidRPr="0059085B">
        <w:rPr>
          <w:sz w:val="18"/>
        </w:rPr>
        <w:t xml:space="preserve"> N, </w:t>
      </w:r>
      <w:proofErr w:type="spellStart"/>
      <w:r w:rsidRPr="0059085B">
        <w:rPr>
          <w:sz w:val="18"/>
        </w:rPr>
        <w:t>Bereket</w:t>
      </w:r>
      <w:proofErr w:type="spellEnd"/>
      <w:r w:rsidRPr="0059085B">
        <w:rPr>
          <w:sz w:val="18"/>
        </w:rPr>
        <w:t xml:space="preserve"> C, </w:t>
      </w:r>
      <w:proofErr w:type="spellStart"/>
      <w:r w:rsidRPr="0059085B">
        <w:rPr>
          <w:sz w:val="18"/>
        </w:rPr>
        <w:t>Sener</w:t>
      </w:r>
      <w:proofErr w:type="spellEnd"/>
      <w:r w:rsidRPr="0059085B">
        <w:rPr>
          <w:sz w:val="18"/>
        </w:rPr>
        <w:t xml:space="preserve"> I, et al. Therapeutic Effects of Sildenafil on Experimental Mandibular Fractures. J </w:t>
      </w:r>
      <w:proofErr w:type="spellStart"/>
      <w:r w:rsidRPr="0059085B">
        <w:rPr>
          <w:sz w:val="18"/>
        </w:rPr>
        <w:t>Craniofac</w:t>
      </w:r>
      <w:proofErr w:type="spellEnd"/>
      <w:r w:rsidRPr="0059085B">
        <w:rPr>
          <w:sz w:val="18"/>
        </w:rPr>
        <w:t xml:space="preserve"> Surg. 2016 May</w:t>
      </w:r>
      <w:proofErr w:type="gramStart"/>
      <w:r w:rsidRPr="0059085B">
        <w:rPr>
          <w:sz w:val="18"/>
        </w:rPr>
        <w:t>;27</w:t>
      </w:r>
      <w:proofErr w:type="gramEnd"/>
      <w:r w:rsidRPr="0059085B">
        <w:rPr>
          <w:sz w:val="18"/>
        </w:rPr>
        <w:t>(3):615-20.</w:t>
      </w:r>
    </w:p>
    <w:p w:rsidR="000E5786" w:rsidRPr="008756E6" w:rsidRDefault="000E5786" w:rsidP="000E5786">
      <w:pPr>
        <w:tabs>
          <w:tab w:val="left" w:pos="384"/>
        </w:tabs>
        <w:ind w:right="117"/>
      </w:pPr>
    </w:p>
    <w:p w:rsidR="000E5786" w:rsidRDefault="000E5786" w:rsidP="000E5786">
      <w:pPr>
        <w:spacing w:line="200" w:lineRule="exact"/>
        <w:jc w:val="both"/>
        <w:rPr>
          <w:rFonts w:ascii="Calibri" w:hAnsi="Calibri"/>
        </w:rPr>
        <w:sectPr w:rsidR="000E5786">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E5786" w:rsidRDefault="000E5786" w:rsidP="000E5786">
      <w:pPr>
        <w:pStyle w:val="BodyText"/>
        <w:rPr>
          <w:rFonts w:ascii="Calibri"/>
          <w:sz w:val="20"/>
        </w:rPr>
      </w:pPr>
    </w:p>
    <w:p w:rsidR="000E5786" w:rsidRDefault="000E5786" w:rsidP="000E5786">
      <w:pPr>
        <w:pStyle w:val="BodyText"/>
        <w:spacing w:line="40" w:lineRule="exact"/>
        <w:ind w:left="2202"/>
        <w:rPr>
          <w:rFonts w:ascii="Calibri"/>
          <w:sz w:val="4"/>
        </w:rPr>
      </w:pPr>
      <w:r>
        <w:rPr>
          <w:rFonts w:ascii="Calibri"/>
          <w:noProof/>
          <w:sz w:val="4"/>
        </w:rPr>
        <mc:AlternateContent>
          <mc:Choice Requires="wpg">
            <w:drawing>
              <wp:inline distT="0" distB="0" distL="0" distR="0" wp14:anchorId="0188F4ED" wp14:editId="7E28CB7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218E9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E5786" w:rsidRDefault="000E5786" w:rsidP="000E5786">
      <w:pPr>
        <w:spacing w:before="92"/>
        <w:ind w:right="4234"/>
        <w:rPr>
          <w:noProof/>
        </w:rPr>
      </w:pPr>
      <w:r>
        <w:rPr>
          <w:noProof/>
        </w:rPr>
        <w:drawing>
          <wp:anchor distT="0" distB="0" distL="114300" distR="114300" simplePos="0" relativeHeight="251660288" behindDoc="0" locked="0" layoutInCell="1" allowOverlap="1" wp14:anchorId="7E1263E1" wp14:editId="228E976A">
            <wp:simplePos x="0" y="0"/>
            <wp:positionH relativeFrom="column">
              <wp:posOffset>92075</wp:posOffset>
            </wp:positionH>
            <wp:positionV relativeFrom="paragraph">
              <wp:posOffset>68580</wp:posOffset>
            </wp:positionV>
            <wp:extent cx="809625" cy="805180"/>
            <wp:effectExtent l="0" t="0" r="9525" b="0"/>
            <wp:wrapThrough wrapText="bothSides">
              <wp:wrapPolygon edited="0">
                <wp:start x="0" y="0"/>
                <wp:lineTo x="0" y="20953"/>
                <wp:lineTo x="21346" y="20953"/>
                <wp:lineTo x="21346"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625"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p>
    <w:p w:rsidR="000E5786" w:rsidRDefault="000E5786" w:rsidP="000E5786">
      <w:pPr>
        <w:spacing w:before="92"/>
        <w:ind w:right="4234"/>
        <w:rPr>
          <w:rFonts w:ascii="Arial"/>
          <w:color w:val="BF5A14"/>
        </w:rPr>
      </w:pPr>
    </w:p>
    <w:p w:rsidR="000E5786" w:rsidRDefault="000E5786" w:rsidP="000E5786">
      <w:pPr>
        <w:spacing w:before="92"/>
        <w:ind w:right="4234"/>
        <w:rPr>
          <w:rFonts w:ascii="Arial"/>
          <w:color w:val="BF5A14"/>
        </w:rPr>
      </w:pPr>
    </w:p>
    <w:p w:rsidR="000E5786" w:rsidRDefault="000E5786" w:rsidP="000E5786">
      <w:pPr>
        <w:spacing w:before="92"/>
        <w:ind w:right="4234"/>
        <w:rPr>
          <w:rFonts w:ascii="Arial"/>
        </w:rPr>
      </w:pPr>
      <w:r>
        <w:rPr>
          <w:rFonts w:ascii="Arial"/>
          <w:color w:val="BF5A14"/>
        </w:rPr>
        <w:t xml:space="preserve">Biography </w:t>
      </w:r>
    </w:p>
    <w:p w:rsidR="000E5786" w:rsidRDefault="000E5786" w:rsidP="000E5786">
      <w:pPr>
        <w:widowControl/>
        <w:jc w:val="both"/>
        <w:rPr>
          <w:rFonts w:ascii="Times New Roman" w:eastAsia="Times New Roman" w:hAnsi="Times New Roman" w:cs="Times New Roman"/>
          <w:sz w:val="24"/>
          <w:szCs w:val="24"/>
          <w:lang w:eastAsia="it-IT"/>
        </w:rPr>
      </w:pPr>
    </w:p>
    <w:p w:rsidR="000E5786" w:rsidRPr="0059085B" w:rsidRDefault="000E5786" w:rsidP="000E5786">
      <w:pPr>
        <w:widowControl/>
        <w:jc w:val="both"/>
        <w:rPr>
          <w:rFonts w:ascii="Times New Roman" w:eastAsia="Times New Roman" w:hAnsi="Times New Roman" w:cs="Times New Roman"/>
          <w:sz w:val="24"/>
          <w:szCs w:val="24"/>
          <w:lang w:eastAsia="it-IT"/>
        </w:rPr>
      </w:pPr>
      <w:proofErr w:type="spellStart"/>
      <w:r w:rsidRPr="0059085B">
        <w:rPr>
          <w:rFonts w:ascii="Times New Roman" w:eastAsia="Times New Roman" w:hAnsi="Times New Roman" w:cs="Times New Roman"/>
          <w:sz w:val="24"/>
          <w:szCs w:val="24"/>
          <w:lang w:eastAsia="it-IT"/>
        </w:rPr>
        <w:t>Dr.Mohsen</w:t>
      </w:r>
      <w:proofErr w:type="spellEnd"/>
      <w:r w:rsidRPr="0059085B">
        <w:rPr>
          <w:rFonts w:ascii="Times New Roman" w:eastAsia="Times New Roman" w:hAnsi="Times New Roman" w:cs="Times New Roman"/>
          <w:sz w:val="24"/>
          <w:szCs w:val="24"/>
          <w:lang w:eastAsia="it-IT"/>
        </w:rPr>
        <w:t xml:space="preserve"> </w:t>
      </w:r>
      <w:proofErr w:type="spellStart"/>
      <w:r w:rsidRPr="0059085B">
        <w:rPr>
          <w:rFonts w:ascii="Times New Roman" w:eastAsia="Times New Roman" w:hAnsi="Times New Roman" w:cs="Times New Roman"/>
          <w:sz w:val="24"/>
          <w:szCs w:val="24"/>
          <w:lang w:eastAsia="it-IT"/>
        </w:rPr>
        <w:t>Maleki</w:t>
      </w:r>
      <w:proofErr w:type="spellEnd"/>
      <w:r w:rsidRPr="0059085B">
        <w:rPr>
          <w:rFonts w:ascii="Times New Roman" w:eastAsia="Times New Roman" w:hAnsi="Times New Roman" w:cs="Times New Roman"/>
          <w:sz w:val="24"/>
          <w:szCs w:val="24"/>
          <w:lang w:eastAsia="it-IT"/>
        </w:rPr>
        <w:t xml:space="preserve"> </w:t>
      </w:r>
      <w:proofErr w:type="spellStart"/>
      <w:r w:rsidRPr="0059085B">
        <w:rPr>
          <w:rFonts w:ascii="Times New Roman" w:eastAsia="Times New Roman" w:hAnsi="Times New Roman" w:cs="Times New Roman"/>
          <w:sz w:val="24"/>
          <w:szCs w:val="24"/>
          <w:lang w:eastAsia="it-IT"/>
        </w:rPr>
        <w:t>Gorji</w:t>
      </w:r>
      <w:proofErr w:type="spellEnd"/>
      <w:r w:rsidRPr="0059085B">
        <w:rPr>
          <w:rFonts w:ascii="Times New Roman" w:eastAsia="Times New Roman" w:hAnsi="Times New Roman" w:cs="Times New Roman"/>
          <w:sz w:val="24"/>
          <w:szCs w:val="24"/>
          <w:lang w:eastAsia="it-IT"/>
        </w:rPr>
        <w:t xml:space="preserve"> graduated from Tehran Azad University, Iran, Now he is chief-resident of Oral and maxillofacial surgery in Isfahan Azad </w:t>
      </w:r>
      <w:proofErr w:type="spellStart"/>
      <w:r w:rsidRPr="0059085B">
        <w:rPr>
          <w:rFonts w:ascii="Times New Roman" w:eastAsia="Times New Roman" w:hAnsi="Times New Roman" w:cs="Times New Roman"/>
          <w:sz w:val="24"/>
          <w:szCs w:val="24"/>
          <w:lang w:eastAsia="it-IT"/>
        </w:rPr>
        <w:t>University</w:t>
      </w:r>
      <w:proofErr w:type="gramStart"/>
      <w:r w:rsidRPr="0059085B">
        <w:rPr>
          <w:rFonts w:ascii="Times New Roman" w:eastAsia="Times New Roman" w:hAnsi="Times New Roman" w:cs="Times New Roman"/>
          <w:sz w:val="24"/>
          <w:szCs w:val="24"/>
          <w:lang w:eastAsia="it-IT"/>
        </w:rPr>
        <w:t>,Iran</w:t>
      </w:r>
      <w:proofErr w:type="spellEnd"/>
      <w:proofErr w:type="gramEnd"/>
      <w:r w:rsidRPr="0059085B">
        <w:rPr>
          <w:rFonts w:ascii="Times New Roman" w:eastAsia="Times New Roman" w:hAnsi="Times New Roman" w:cs="Times New Roman"/>
          <w:sz w:val="24"/>
          <w:szCs w:val="24"/>
          <w:lang w:eastAsia="it-IT"/>
        </w:rPr>
        <w:t>. He is talented in animal studies. He presented in many national and international congress.</w:t>
      </w:r>
    </w:p>
    <w:p w:rsidR="000E5786" w:rsidRPr="0059085B" w:rsidRDefault="000E5786" w:rsidP="000E5786">
      <w:pPr>
        <w:widowControl/>
        <w:jc w:val="center"/>
        <w:rPr>
          <w:rFonts w:ascii="Arial"/>
          <w:sz w:val="14"/>
          <w:lang w:val="en-NZ"/>
        </w:rPr>
      </w:pPr>
      <w:r w:rsidRPr="0059085B">
        <w:rPr>
          <w:rFonts w:ascii="Arial"/>
          <w:sz w:val="14"/>
          <w:lang w:val="en-NZ"/>
        </w:rPr>
        <w:t>Phone Number: +989357723837</w:t>
      </w:r>
    </w:p>
    <w:p w:rsidR="000E5786" w:rsidRDefault="000E5786" w:rsidP="000E5786">
      <w:pPr>
        <w:pStyle w:val="BodyText"/>
        <w:spacing w:before="2"/>
        <w:jc w:val="center"/>
        <w:rPr>
          <w:rFonts w:ascii="Arial"/>
          <w:sz w:val="19"/>
        </w:rPr>
      </w:pPr>
      <w:r w:rsidRPr="0059085B">
        <w:rPr>
          <w:rFonts w:ascii="Arial"/>
          <w:sz w:val="14"/>
          <w:szCs w:val="22"/>
          <w:lang w:val="en-NZ"/>
        </w:rPr>
        <w:t>Mail ID:Mohsen_malekigorji@yahoo.com</w:t>
      </w:r>
      <w:r w:rsidRPr="0059085B">
        <w:rPr>
          <w:rFonts w:ascii="Arial"/>
          <w:sz w:val="14"/>
          <w:szCs w:val="22"/>
        </w:rPr>
        <w:t xml:space="preserve"> </w:t>
      </w:r>
      <w:r>
        <w:rPr>
          <w:noProof/>
        </w:rPr>
        <mc:AlternateContent>
          <mc:Choice Requires="wps">
            <w:drawing>
              <wp:anchor distT="0" distB="0" distL="0" distR="0" simplePos="0" relativeHeight="251659264" behindDoc="0" locked="0" layoutInCell="1" allowOverlap="1" wp14:anchorId="53538DE8" wp14:editId="4777D34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0545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E5786" w:rsidRDefault="000E5786" w:rsidP="000E5786">
      <w:pPr>
        <w:pStyle w:val="BodyText"/>
        <w:rPr>
          <w:rFonts w:ascii="Arial"/>
          <w:sz w:val="20"/>
        </w:rPr>
      </w:pPr>
    </w:p>
    <w:p w:rsidR="000E5786" w:rsidRPr="0059085B" w:rsidRDefault="000E5786" w:rsidP="000E5786">
      <w:pPr>
        <w:spacing w:before="39"/>
        <w:rPr>
          <w:rFonts w:ascii="Minion Pro"/>
          <w:b/>
          <w:sz w:val="20"/>
        </w:rPr>
        <w:sectPr w:rsidR="000E5786" w:rsidRPr="0059085B">
          <w:type w:val="continuous"/>
          <w:pgSz w:w="11910" w:h="16840"/>
          <w:pgMar w:top="1740" w:right="600" w:bottom="840" w:left="620" w:header="720" w:footer="720" w:gutter="0"/>
          <w:cols w:space="720"/>
        </w:sectPr>
      </w:pPr>
    </w:p>
    <w:p w:rsidR="000E5786" w:rsidRDefault="000E5786" w:rsidP="000E5786">
      <w:pPr>
        <w:pStyle w:val="BodyText"/>
        <w:spacing w:before="3"/>
        <w:rPr>
          <w:rFonts w:ascii="Minion Pro"/>
          <w:sz w:val="26"/>
        </w:rPr>
      </w:pPr>
    </w:p>
    <w:p w:rsidR="00936B72" w:rsidRDefault="00936B72">
      <w:bookmarkStart w:id="0" w:name="_GoBack"/>
      <w:bookmarkEnd w:id="0"/>
    </w:p>
    <w:sectPr w:rsidR="00936B72"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E5786">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09E16E87" wp14:editId="2859F81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E578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E578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16E8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E578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E578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E8ED23D" wp14:editId="68241FC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E578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E578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ED23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E578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E578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CE35F1F" wp14:editId="49C4F59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E578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E578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35F1F"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E578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E578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E5786">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7819D3B" wp14:editId="6279969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E578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819D3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E578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D939EA8" wp14:editId="533A97E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E578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E578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39EA8"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E578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E578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761B61"/>
    <w:multiLevelType w:val="hybridMultilevel"/>
    <w:tmpl w:val="24261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86"/>
    <w:rsid w:val="000103B3"/>
    <w:rsid w:val="000118A2"/>
    <w:rsid w:val="000130B1"/>
    <w:rsid w:val="00016C0C"/>
    <w:rsid w:val="00017582"/>
    <w:rsid w:val="0002339A"/>
    <w:rsid w:val="00027738"/>
    <w:rsid w:val="0003077E"/>
    <w:rsid w:val="00031036"/>
    <w:rsid w:val="000311DB"/>
    <w:rsid w:val="000446CF"/>
    <w:rsid w:val="000537B2"/>
    <w:rsid w:val="00064409"/>
    <w:rsid w:val="00066132"/>
    <w:rsid w:val="00071FF4"/>
    <w:rsid w:val="00075047"/>
    <w:rsid w:val="00075141"/>
    <w:rsid w:val="00090944"/>
    <w:rsid w:val="00096866"/>
    <w:rsid w:val="000A5B9E"/>
    <w:rsid w:val="000B0254"/>
    <w:rsid w:val="000B1DC5"/>
    <w:rsid w:val="000C118C"/>
    <w:rsid w:val="000C705C"/>
    <w:rsid w:val="000D6E73"/>
    <w:rsid w:val="000E0003"/>
    <w:rsid w:val="000E5786"/>
    <w:rsid w:val="000F0BFD"/>
    <w:rsid w:val="000F2482"/>
    <w:rsid w:val="000F41E4"/>
    <w:rsid w:val="00102835"/>
    <w:rsid w:val="001135B6"/>
    <w:rsid w:val="0011676D"/>
    <w:rsid w:val="00116A37"/>
    <w:rsid w:val="00117035"/>
    <w:rsid w:val="00120962"/>
    <w:rsid w:val="00122FBD"/>
    <w:rsid w:val="00126D33"/>
    <w:rsid w:val="00127CAF"/>
    <w:rsid w:val="0013070D"/>
    <w:rsid w:val="001324FC"/>
    <w:rsid w:val="0017615A"/>
    <w:rsid w:val="0018420B"/>
    <w:rsid w:val="00191B24"/>
    <w:rsid w:val="00192B21"/>
    <w:rsid w:val="001A191C"/>
    <w:rsid w:val="001A21A7"/>
    <w:rsid w:val="001A49D9"/>
    <w:rsid w:val="001B133D"/>
    <w:rsid w:val="001B173E"/>
    <w:rsid w:val="001B2AF6"/>
    <w:rsid w:val="001B4841"/>
    <w:rsid w:val="001B6361"/>
    <w:rsid w:val="001C2927"/>
    <w:rsid w:val="001C74D1"/>
    <w:rsid w:val="001D4A44"/>
    <w:rsid w:val="001E10EA"/>
    <w:rsid w:val="001E463A"/>
    <w:rsid w:val="001E5946"/>
    <w:rsid w:val="001E5DD4"/>
    <w:rsid w:val="001E63EC"/>
    <w:rsid w:val="001E7EB7"/>
    <w:rsid w:val="001E7F8E"/>
    <w:rsid w:val="00203EA9"/>
    <w:rsid w:val="00205927"/>
    <w:rsid w:val="00210F50"/>
    <w:rsid w:val="00213972"/>
    <w:rsid w:val="00216C15"/>
    <w:rsid w:val="00221044"/>
    <w:rsid w:val="0022564D"/>
    <w:rsid w:val="00226485"/>
    <w:rsid w:val="00227393"/>
    <w:rsid w:val="00234134"/>
    <w:rsid w:val="00236C41"/>
    <w:rsid w:val="002422F5"/>
    <w:rsid w:val="00244D3F"/>
    <w:rsid w:val="00251668"/>
    <w:rsid w:val="00262D9A"/>
    <w:rsid w:val="0026331F"/>
    <w:rsid w:val="0026568B"/>
    <w:rsid w:val="00265863"/>
    <w:rsid w:val="00267B38"/>
    <w:rsid w:val="00270234"/>
    <w:rsid w:val="00276228"/>
    <w:rsid w:val="00280E9A"/>
    <w:rsid w:val="00284904"/>
    <w:rsid w:val="00286667"/>
    <w:rsid w:val="00292CE7"/>
    <w:rsid w:val="002976DC"/>
    <w:rsid w:val="002C2FCD"/>
    <w:rsid w:val="002D2CA7"/>
    <w:rsid w:val="002D64F3"/>
    <w:rsid w:val="002D6615"/>
    <w:rsid w:val="002E317F"/>
    <w:rsid w:val="002E35C0"/>
    <w:rsid w:val="002E5A57"/>
    <w:rsid w:val="002F05FF"/>
    <w:rsid w:val="002F1579"/>
    <w:rsid w:val="002F30D5"/>
    <w:rsid w:val="002F4342"/>
    <w:rsid w:val="00300696"/>
    <w:rsid w:val="00304CEA"/>
    <w:rsid w:val="00306545"/>
    <w:rsid w:val="003071C1"/>
    <w:rsid w:val="00316281"/>
    <w:rsid w:val="003275A1"/>
    <w:rsid w:val="00336884"/>
    <w:rsid w:val="00341BE2"/>
    <w:rsid w:val="00350F5B"/>
    <w:rsid w:val="0035702A"/>
    <w:rsid w:val="0036289F"/>
    <w:rsid w:val="00362C5F"/>
    <w:rsid w:val="00364BAD"/>
    <w:rsid w:val="00374F20"/>
    <w:rsid w:val="00377A3E"/>
    <w:rsid w:val="00382C06"/>
    <w:rsid w:val="00383645"/>
    <w:rsid w:val="003952A6"/>
    <w:rsid w:val="00397C59"/>
    <w:rsid w:val="003A37A7"/>
    <w:rsid w:val="003A4E81"/>
    <w:rsid w:val="003B2E8A"/>
    <w:rsid w:val="003C13E2"/>
    <w:rsid w:val="003C168F"/>
    <w:rsid w:val="003D20A7"/>
    <w:rsid w:val="003D3DFF"/>
    <w:rsid w:val="003D5F17"/>
    <w:rsid w:val="003E014F"/>
    <w:rsid w:val="003F1DB5"/>
    <w:rsid w:val="003F37CD"/>
    <w:rsid w:val="003F583D"/>
    <w:rsid w:val="003F6DF9"/>
    <w:rsid w:val="004002C7"/>
    <w:rsid w:val="00410B80"/>
    <w:rsid w:val="0041500E"/>
    <w:rsid w:val="004200B9"/>
    <w:rsid w:val="00420FEB"/>
    <w:rsid w:val="00425E16"/>
    <w:rsid w:val="00425F4E"/>
    <w:rsid w:val="004333B8"/>
    <w:rsid w:val="004344AC"/>
    <w:rsid w:val="00443C33"/>
    <w:rsid w:val="0046008F"/>
    <w:rsid w:val="004669C6"/>
    <w:rsid w:val="004728B7"/>
    <w:rsid w:val="00484169"/>
    <w:rsid w:val="00487540"/>
    <w:rsid w:val="004A006E"/>
    <w:rsid w:val="004A37CB"/>
    <w:rsid w:val="004A4234"/>
    <w:rsid w:val="004B3851"/>
    <w:rsid w:val="004C0B3A"/>
    <w:rsid w:val="004C516C"/>
    <w:rsid w:val="004C51E5"/>
    <w:rsid w:val="004C5C3B"/>
    <w:rsid w:val="004D01AE"/>
    <w:rsid w:val="004D0637"/>
    <w:rsid w:val="004D3E37"/>
    <w:rsid w:val="004D525A"/>
    <w:rsid w:val="004E0209"/>
    <w:rsid w:val="004E1866"/>
    <w:rsid w:val="004E4E38"/>
    <w:rsid w:val="004E784F"/>
    <w:rsid w:val="004F07E4"/>
    <w:rsid w:val="005011EB"/>
    <w:rsid w:val="00503CAF"/>
    <w:rsid w:val="00503F11"/>
    <w:rsid w:val="00516DC4"/>
    <w:rsid w:val="00525C9F"/>
    <w:rsid w:val="00527F29"/>
    <w:rsid w:val="005305A2"/>
    <w:rsid w:val="005320C7"/>
    <w:rsid w:val="00533635"/>
    <w:rsid w:val="00546FE4"/>
    <w:rsid w:val="00550972"/>
    <w:rsid w:val="0055453D"/>
    <w:rsid w:val="00555A59"/>
    <w:rsid w:val="00557E7E"/>
    <w:rsid w:val="005639DE"/>
    <w:rsid w:val="00563D28"/>
    <w:rsid w:val="00570A5C"/>
    <w:rsid w:val="00585F89"/>
    <w:rsid w:val="0059090E"/>
    <w:rsid w:val="00596A18"/>
    <w:rsid w:val="005A20FF"/>
    <w:rsid w:val="005A2DD3"/>
    <w:rsid w:val="005B1F09"/>
    <w:rsid w:val="005B510A"/>
    <w:rsid w:val="005B560F"/>
    <w:rsid w:val="005D59FC"/>
    <w:rsid w:val="005D5B03"/>
    <w:rsid w:val="005D7320"/>
    <w:rsid w:val="005F662D"/>
    <w:rsid w:val="00601ED4"/>
    <w:rsid w:val="00613D53"/>
    <w:rsid w:val="006141C7"/>
    <w:rsid w:val="006153FA"/>
    <w:rsid w:val="00615969"/>
    <w:rsid w:val="006173CC"/>
    <w:rsid w:val="00620432"/>
    <w:rsid w:val="00636445"/>
    <w:rsid w:val="006424D1"/>
    <w:rsid w:val="006477D6"/>
    <w:rsid w:val="0065022B"/>
    <w:rsid w:val="00655AD0"/>
    <w:rsid w:val="00666DD9"/>
    <w:rsid w:val="00671060"/>
    <w:rsid w:val="00675D3C"/>
    <w:rsid w:val="00680FC6"/>
    <w:rsid w:val="0069043B"/>
    <w:rsid w:val="00693BA7"/>
    <w:rsid w:val="006952AF"/>
    <w:rsid w:val="006A144B"/>
    <w:rsid w:val="006A1CD1"/>
    <w:rsid w:val="006A3389"/>
    <w:rsid w:val="006A58D1"/>
    <w:rsid w:val="006B15EE"/>
    <w:rsid w:val="006B5C0B"/>
    <w:rsid w:val="006B7CF9"/>
    <w:rsid w:val="006C63CA"/>
    <w:rsid w:val="006D2BE1"/>
    <w:rsid w:val="006E1EDA"/>
    <w:rsid w:val="006E3E06"/>
    <w:rsid w:val="006F5B7C"/>
    <w:rsid w:val="00705E8A"/>
    <w:rsid w:val="007130CA"/>
    <w:rsid w:val="00715722"/>
    <w:rsid w:val="00715D2C"/>
    <w:rsid w:val="00716557"/>
    <w:rsid w:val="00717402"/>
    <w:rsid w:val="007213F1"/>
    <w:rsid w:val="007252CD"/>
    <w:rsid w:val="00734259"/>
    <w:rsid w:val="00744C71"/>
    <w:rsid w:val="007767E8"/>
    <w:rsid w:val="0078049D"/>
    <w:rsid w:val="00791A6E"/>
    <w:rsid w:val="00793023"/>
    <w:rsid w:val="00795572"/>
    <w:rsid w:val="007A55ED"/>
    <w:rsid w:val="007B0091"/>
    <w:rsid w:val="007B1624"/>
    <w:rsid w:val="007B4973"/>
    <w:rsid w:val="007C348A"/>
    <w:rsid w:val="007C374F"/>
    <w:rsid w:val="007D1EB0"/>
    <w:rsid w:val="007D2C46"/>
    <w:rsid w:val="007E1D31"/>
    <w:rsid w:val="007E6F65"/>
    <w:rsid w:val="007E7B4F"/>
    <w:rsid w:val="00805A33"/>
    <w:rsid w:val="00814142"/>
    <w:rsid w:val="00814B46"/>
    <w:rsid w:val="00816004"/>
    <w:rsid w:val="00823610"/>
    <w:rsid w:val="0083791F"/>
    <w:rsid w:val="00843204"/>
    <w:rsid w:val="008446FD"/>
    <w:rsid w:val="00844D3F"/>
    <w:rsid w:val="00852145"/>
    <w:rsid w:val="00867694"/>
    <w:rsid w:val="00867FFA"/>
    <w:rsid w:val="00875509"/>
    <w:rsid w:val="00875DA2"/>
    <w:rsid w:val="00876C3F"/>
    <w:rsid w:val="00880D6C"/>
    <w:rsid w:val="00884DC8"/>
    <w:rsid w:val="00896A08"/>
    <w:rsid w:val="008B7750"/>
    <w:rsid w:val="008C260A"/>
    <w:rsid w:val="008C4C90"/>
    <w:rsid w:val="008D722B"/>
    <w:rsid w:val="008E75A1"/>
    <w:rsid w:val="008F3186"/>
    <w:rsid w:val="008F5371"/>
    <w:rsid w:val="008F6AF1"/>
    <w:rsid w:val="008F7F95"/>
    <w:rsid w:val="00901952"/>
    <w:rsid w:val="0090222F"/>
    <w:rsid w:val="00902992"/>
    <w:rsid w:val="0090337B"/>
    <w:rsid w:val="00911C68"/>
    <w:rsid w:val="009129C9"/>
    <w:rsid w:val="009138BC"/>
    <w:rsid w:val="00915096"/>
    <w:rsid w:val="00915205"/>
    <w:rsid w:val="00920EBF"/>
    <w:rsid w:val="00921723"/>
    <w:rsid w:val="00923FAA"/>
    <w:rsid w:val="0092574E"/>
    <w:rsid w:val="00926739"/>
    <w:rsid w:val="00932E57"/>
    <w:rsid w:val="00936B72"/>
    <w:rsid w:val="00945C77"/>
    <w:rsid w:val="009517DD"/>
    <w:rsid w:val="00953DE1"/>
    <w:rsid w:val="00960CCB"/>
    <w:rsid w:val="0096492E"/>
    <w:rsid w:val="0096642A"/>
    <w:rsid w:val="00966500"/>
    <w:rsid w:val="00974C60"/>
    <w:rsid w:val="00977EB1"/>
    <w:rsid w:val="009805ED"/>
    <w:rsid w:val="00982823"/>
    <w:rsid w:val="00994BBC"/>
    <w:rsid w:val="009A0543"/>
    <w:rsid w:val="009A1DF5"/>
    <w:rsid w:val="009A608E"/>
    <w:rsid w:val="009A7F46"/>
    <w:rsid w:val="009B43BF"/>
    <w:rsid w:val="009C006A"/>
    <w:rsid w:val="009C31F4"/>
    <w:rsid w:val="009C4660"/>
    <w:rsid w:val="009C5A8B"/>
    <w:rsid w:val="009C6F58"/>
    <w:rsid w:val="009D45B9"/>
    <w:rsid w:val="009D4C98"/>
    <w:rsid w:val="009E1DD9"/>
    <w:rsid w:val="009E214B"/>
    <w:rsid w:val="009E5BFB"/>
    <w:rsid w:val="009F0677"/>
    <w:rsid w:val="009F1D17"/>
    <w:rsid w:val="009F2A7B"/>
    <w:rsid w:val="00A06476"/>
    <w:rsid w:val="00A142DB"/>
    <w:rsid w:val="00A16BAD"/>
    <w:rsid w:val="00A17769"/>
    <w:rsid w:val="00A21D0A"/>
    <w:rsid w:val="00A226D1"/>
    <w:rsid w:val="00A251A0"/>
    <w:rsid w:val="00A2641A"/>
    <w:rsid w:val="00A271B6"/>
    <w:rsid w:val="00A309D3"/>
    <w:rsid w:val="00A42057"/>
    <w:rsid w:val="00A47FA2"/>
    <w:rsid w:val="00A56CDB"/>
    <w:rsid w:val="00A61EAE"/>
    <w:rsid w:val="00A72187"/>
    <w:rsid w:val="00A741BF"/>
    <w:rsid w:val="00A751AA"/>
    <w:rsid w:val="00A76338"/>
    <w:rsid w:val="00A77736"/>
    <w:rsid w:val="00A87DDB"/>
    <w:rsid w:val="00A90B48"/>
    <w:rsid w:val="00A9371D"/>
    <w:rsid w:val="00AB017D"/>
    <w:rsid w:val="00AB0550"/>
    <w:rsid w:val="00AB181A"/>
    <w:rsid w:val="00AB1E24"/>
    <w:rsid w:val="00AB2CF7"/>
    <w:rsid w:val="00AB5D95"/>
    <w:rsid w:val="00AC660B"/>
    <w:rsid w:val="00AD2029"/>
    <w:rsid w:val="00AD36F7"/>
    <w:rsid w:val="00AE3348"/>
    <w:rsid w:val="00AE34E2"/>
    <w:rsid w:val="00AE3F9F"/>
    <w:rsid w:val="00AE5947"/>
    <w:rsid w:val="00AE66C4"/>
    <w:rsid w:val="00AE6FDC"/>
    <w:rsid w:val="00AF3ECF"/>
    <w:rsid w:val="00AF4384"/>
    <w:rsid w:val="00AF53A1"/>
    <w:rsid w:val="00AF760C"/>
    <w:rsid w:val="00AF78F8"/>
    <w:rsid w:val="00B00F3C"/>
    <w:rsid w:val="00B1511A"/>
    <w:rsid w:val="00B15BB5"/>
    <w:rsid w:val="00B16F6C"/>
    <w:rsid w:val="00B1722F"/>
    <w:rsid w:val="00B2406D"/>
    <w:rsid w:val="00B3079F"/>
    <w:rsid w:val="00B34607"/>
    <w:rsid w:val="00B37DF9"/>
    <w:rsid w:val="00B37F2F"/>
    <w:rsid w:val="00B40687"/>
    <w:rsid w:val="00B46F98"/>
    <w:rsid w:val="00B47864"/>
    <w:rsid w:val="00B51729"/>
    <w:rsid w:val="00B57788"/>
    <w:rsid w:val="00B62E2A"/>
    <w:rsid w:val="00B65F0F"/>
    <w:rsid w:val="00B81E41"/>
    <w:rsid w:val="00B85464"/>
    <w:rsid w:val="00BA3318"/>
    <w:rsid w:val="00BA52BE"/>
    <w:rsid w:val="00BA7568"/>
    <w:rsid w:val="00BB2039"/>
    <w:rsid w:val="00BB2230"/>
    <w:rsid w:val="00BB70C1"/>
    <w:rsid w:val="00BC1E20"/>
    <w:rsid w:val="00BC3443"/>
    <w:rsid w:val="00BC394A"/>
    <w:rsid w:val="00BC4728"/>
    <w:rsid w:val="00BC7C6A"/>
    <w:rsid w:val="00BD2E20"/>
    <w:rsid w:val="00BD79BC"/>
    <w:rsid w:val="00BE6256"/>
    <w:rsid w:val="00BF23D5"/>
    <w:rsid w:val="00BF5E96"/>
    <w:rsid w:val="00BF6E3F"/>
    <w:rsid w:val="00C052B1"/>
    <w:rsid w:val="00C0708A"/>
    <w:rsid w:val="00C13E73"/>
    <w:rsid w:val="00C142BE"/>
    <w:rsid w:val="00C2384D"/>
    <w:rsid w:val="00C27675"/>
    <w:rsid w:val="00C310F7"/>
    <w:rsid w:val="00C34E48"/>
    <w:rsid w:val="00C52753"/>
    <w:rsid w:val="00C5549F"/>
    <w:rsid w:val="00C61828"/>
    <w:rsid w:val="00C712E2"/>
    <w:rsid w:val="00C7312B"/>
    <w:rsid w:val="00C81B50"/>
    <w:rsid w:val="00C81C6D"/>
    <w:rsid w:val="00C81E1F"/>
    <w:rsid w:val="00C82AF9"/>
    <w:rsid w:val="00C83727"/>
    <w:rsid w:val="00C84C2F"/>
    <w:rsid w:val="00C90C45"/>
    <w:rsid w:val="00C9248F"/>
    <w:rsid w:val="00C9591D"/>
    <w:rsid w:val="00CA22D2"/>
    <w:rsid w:val="00CA3899"/>
    <w:rsid w:val="00CA732B"/>
    <w:rsid w:val="00CA7C82"/>
    <w:rsid w:val="00CB17EF"/>
    <w:rsid w:val="00CB354E"/>
    <w:rsid w:val="00CB4B1B"/>
    <w:rsid w:val="00CD2625"/>
    <w:rsid w:val="00CD53E8"/>
    <w:rsid w:val="00CD67A5"/>
    <w:rsid w:val="00CE58F0"/>
    <w:rsid w:val="00CF0A26"/>
    <w:rsid w:val="00CF1D7C"/>
    <w:rsid w:val="00CF6112"/>
    <w:rsid w:val="00D0091D"/>
    <w:rsid w:val="00D026BD"/>
    <w:rsid w:val="00D07420"/>
    <w:rsid w:val="00D07930"/>
    <w:rsid w:val="00D16B5E"/>
    <w:rsid w:val="00D24625"/>
    <w:rsid w:val="00D25A0A"/>
    <w:rsid w:val="00D33D74"/>
    <w:rsid w:val="00D43E6E"/>
    <w:rsid w:val="00D53FF8"/>
    <w:rsid w:val="00D57330"/>
    <w:rsid w:val="00D614AE"/>
    <w:rsid w:val="00D64D53"/>
    <w:rsid w:val="00D65838"/>
    <w:rsid w:val="00D66B3D"/>
    <w:rsid w:val="00D707DB"/>
    <w:rsid w:val="00D70C1B"/>
    <w:rsid w:val="00D728C5"/>
    <w:rsid w:val="00D73D13"/>
    <w:rsid w:val="00D77558"/>
    <w:rsid w:val="00D83FBC"/>
    <w:rsid w:val="00D86A26"/>
    <w:rsid w:val="00D908FB"/>
    <w:rsid w:val="00DA1287"/>
    <w:rsid w:val="00DA5489"/>
    <w:rsid w:val="00DA58B0"/>
    <w:rsid w:val="00DC03A7"/>
    <w:rsid w:val="00DD19EA"/>
    <w:rsid w:val="00DD2122"/>
    <w:rsid w:val="00DD2A15"/>
    <w:rsid w:val="00DD6C34"/>
    <w:rsid w:val="00DE7D95"/>
    <w:rsid w:val="00DF00D2"/>
    <w:rsid w:val="00DF7187"/>
    <w:rsid w:val="00E00959"/>
    <w:rsid w:val="00E101D7"/>
    <w:rsid w:val="00E106F6"/>
    <w:rsid w:val="00E129AA"/>
    <w:rsid w:val="00E21317"/>
    <w:rsid w:val="00E23F29"/>
    <w:rsid w:val="00E41432"/>
    <w:rsid w:val="00E41568"/>
    <w:rsid w:val="00E43F4A"/>
    <w:rsid w:val="00E44238"/>
    <w:rsid w:val="00E46AC9"/>
    <w:rsid w:val="00E47143"/>
    <w:rsid w:val="00E66B9B"/>
    <w:rsid w:val="00E71852"/>
    <w:rsid w:val="00E80DDE"/>
    <w:rsid w:val="00EA0799"/>
    <w:rsid w:val="00EA30D7"/>
    <w:rsid w:val="00EA5362"/>
    <w:rsid w:val="00EA6E0A"/>
    <w:rsid w:val="00EA7040"/>
    <w:rsid w:val="00EB4B55"/>
    <w:rsid w:val="00EC4CC4"/>
    <w:rsid w:val="00EC6020"/>
    <w:rsid w:val="00EC67B5"/>
    <w:rsid w:val="00EC7E07"/>
    <w:rsid w:val="00EE0CF2"/>
    <w:rsid w:val="00EE6EDF"/>
    <w:rsid w:val="00EF358B"/>
    <w:rsid w:val="00EF59C7"/>
    <w:rsid w:val="00EF6F61"/>
    <w:rsid w:val="00F03789"/>
    <w:rsid w:val="00F06DB6"/>
    <w:rsid w:val="00F070E5"/>
    <w:rsid w:val="00F1633D"/>
    <w:rsid w:val="00F244F0"/>
    <w:rsid w:val="00F265A6"/>
    <w:rsid w:val="00F279DA"/>
    <w:rsid w:val="00F4573B"/>
    <w:rsid w:val="00F476F4"/>
    <w:rsid w:val="00F54E75"/>
    <w:rsid w:val="00F57BDE"/>
    <w:rsid w:val="00F61E03"/>
    <w:rsid w:val="00F64A64"/>
    <w:rsid w:val="00F674F6"/>
    <w:rsid w:val="00F73B26"/>
    <w:rsid w:val="00F81083"/>
    <w:rsid w:val="00F922FF"/>
    <w:rsid w:val="00FA0133"/>
    <w:rsid w:val="00FB322D"/>
    <w:rsid w:val="00FB7833"/>
    <w:rsid w:val="00FC0164"/>
    <w:rsid w:val="00FC1B95"/>
    <w:rsid w:val="00FC318F"/>
    <w:rsid w:val="00FD2031"/>
    <w:rsid w:val="00FE0897"/>
    <w:rsid w:val="00FE0C61"/>
    <w:rsid w:val="00FE6B95"/>
    <w:rsid w:val="00FF04DB"/>
    <w:rsid w:val="00FF33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40DB8-921D-4D71-BE97-9E96DF08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E5786"/>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0E578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E5786"/>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E5786"/>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0E5786"/>
    <w:rPr>
      <w:rFonts w:ascii="Arial" w:eastAsia="Arial" w:hAnsi="Arial" w:cs="Arial"/>
      <w:b/>
      <w:bCs/>
      <w:sz w:val="20"/>
      <w:szCs w:val="20"/>
    </w:rPr>
  </w:style>
  <w:style w:type="paragraph" w:styleId="BodyText">
    <w:name w:val="Body Text"/>
    <w:basedOn w:val="Normal"/>
    <w:link w:val="BodyTextChar"/>
    <w:uiPriority w:val="1"/>
    <w:qFormat/>
    <w:rsid w:val="000E5786"/>
    <w:rPr>
      <w:sz w:val="18"/>
      <w:szCs w:val="18"/>
    </w:rPr>
  </w:style>
  <w:style w:type="character" w:customStyle="1" w:styleId="BodyTextChar">
    <w:name w:val="Body Text Char"/>
    <w:basedOn w:val="DefaultParagraphFont"/>
    <w:link w:val="BodyText"/>
    <w:uiPriority w:val="1"/>
    <w:rsid w:val="000E5786"/>
    <w:rPr>
      <w:rFonts w:ascii="Tw Cen MT" w:eastAsia="Tw Cen MT" w:hAnsi="Tw Cen MT" w:cs="Tw Cen MT"/>
      <w:sz w:val="18"/>
      <w:szCs w:val="18"/>
    </w:rPr>
  </w:style>
  <w:style w:type="paragraph" w:styleId="ListParagraph">
    <w:name w:val="List Paragraph"/>
    <w:basedOn w:val="Normal"/>
    <w:uiPriority w:val="1"/>
    <w:qFormat/>
    <w:rsid w:val="000E5786"/>
    <w:pPr>
      <w:spacing w:before="9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524</Words>
  <Characters>2992</Characters>
  <Application>Microsoft Office Word</Application>
  <DocSecurity>0</DocSecurity>
  <Lines>24</Lines>
  <Paragraphs>7</Paragraphs>
  <ScaleCrop>false</ScaleCrop>
  <Company/>
  <LinksUpToDate>false</LinksUpToDate>
  <CharactersWithSpaces>3509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2019-09-16T07:35:00Z</dcterms:created>
  <dcterms:modified xsi:type="dcterms:W3CDTF">2019-09-16T07:36:00Z</dcterms:modified>
</cp:coreProperties>
</file>