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4BE" w:rsidRDefault="00802287" w:rsidP="00124784">
      <w:pPr>
        <w:pStyle w:val="MDPI12title"/>
        <w:spacing w:line="240" w:lineRule="atLeast"/>
      </w:pPr>
      <w:r>
        <w:t>Graphene FET S</w:t>
      </w:r>
      <w:r w:rsidR="00856885" w:rsidRPr="00153457">
        <w:t>ensors for Alzheimer’s</w:t>
      </w:r>
      <w:r w:rsidR="006F6921">
        <w:t xml:space="preserve"> Disease</w:t>
      </w:r>
      <w:r w:rsidR="00856885" w:rsidRPr="00153457">
        <w:t xml:space="preserve"> Protein Biomarker Clusterin Detection </w:t>
      </w:r>
    </w:p>
    <w:p w:rsidR="00F47805" w:rsidRPr="002F3242" w:rsidRDefault="00F47805" w:rsidP="00F47805">
      <w:pPr>
        <w:pStyle w:val="MDPI13authornames"/>
        <w:rPr>
          <w:rFonts w:ascii="Times New Roman" w:hAnsi="Times New Roman"/>
          <w:sz w:val="24"/>
          <w:szCs w:val="24"/>
          <w:lang w:val="en-GB"/>
        </w:rPr>
      </w:pPr>
      <w:r>
        <w:rPr>
          <w:rFonts w:ascii="Times New Roman" w:hAnsi="Times New Roman"/>
          <w:sz w:val="24"/>
          <w:szCs w:val="24"/>
          <w:lang w:val="en-GB"/>
        </w:rPr>
        <w:t>Theodore Bungon</w:t>
      </w:r>
      <w:r w:rsidRPr="002F3242">
        <w:rPr>
          <w:rFonts w:ascii="Times New Roman" w:hAnsi="Times New Roman"/>
          <w:sz w:val="24"/>
          <w:szCs w:val="24"/>
          <w:vertAlign w:val="superscript"/>
          <w:lang w:val="en-GB"/>
        </w:rPr>
        <w:t>1</w:t>
      </w:r>
      <w:r w:rsidRPr="002F3242">
        <w:rPr>
          <w:rFonts w:ascii="Times New Roman" w:hAnsi="Times New Roman"/>
          <w:sz w:val="24"/>
          <w:szCs w:val="24"/>
          <w:lang w:val="en-GB"/>
        </w:rPr>
        <w:t xml:space="preserve">, </w:t>
      </w:r>
      <w:r>
        <w:rPr>
          <w:rFonts w:ascii="Times New Roman" w:hAnsi="Times New Roman"/>
          <w:sz w:val="24"/>
          <w:szCs w:val="24"/>
          <w:lang w:val="en-GB"/>
        </w:rPr>
        <w:t>Shakil A. Awan</w:t>
      </w:r>
      <w:r>
        <w:rPr>
          <w:rFonts w:ascii="Times New Roman" w:hAnsi="Times New Roman"/>
          <w:sz w:val="24"/>
          <w:szCs w:val="24"/>
          <w:vertAlign w:val="superscript"/>
          <w:lang w:val="en-GB"/>
        </w:rPr>
        <w:t>1*</w:t>
      </w:r>
      <w:r w:rsidRPr="002F3242">
        <w:rPr>
          <w:rFonts w:ascii="Times New Roman" w:hAnsi="Times New Roman"/>
          <w:sz w:val="24"/>
          <w:szCs w:val="24"/>
          <w:lang w:val="en-GB"/>
        </w:rPr>
        <w:t>,</w:t>
      </w:r>
      <w:r>
        <w:rPr>
          <w:rFonts w:ascii="Times New Roman" w:hAnsi="Times New Roman"/>
          <w:sz w:val="24"/>
          <w:szCs w:val="24"/>
          <w:lang w:val="en-GB"/>
        </w:rPr>
        <w:t xml:space="preserve"> Carrie Haslam</w:t>
      </w:r>
      <w:r w:rsidRPr="002F3242">
        <w:rPr>
          <w:rFonts w:ascii="Times New Roman" w:hAnsi="Times New Roman"/>
          <w:sz w:val="24"/>
          <w:szCs w:val="24"/>
          <w:vertAlign w:val="superscript"/>
          <w:lang w:val="en-GB"/>
        </w:rPr>
        <w:t>1</w:t>
      </w:r>
      <w:r w:rsidRPr="002F3242">
        <w:rPr>
          <w:rFonts w:ascii="Times New Roman" w:hAnsi="Times New Roman"/>
          <w:sz w:val="24"/>
          <w:szCs w:val="24"/>
          <w:lang w:val="en-GB"/>
        </w:rPr>
        <w:t>,</w:t>
      </w:r>
      <w:r w:rsidRPr="002F3242">
        <w:rPr>
          <w:rFonts w:ascii="Times New Roman" w:hAnsi="Times New Roman"/>
          <w:sz w:val="24"/>
          <w:szCs w:val="24"/>
          <w:vertAlign w:val="superscript"/>
          <w:lang w:val="en-GB"/>
        </w:rPr>
        <w:t xml:space="preserve"> </w:t>
      </w:r>
      <w:r w:rsidRPr="002F3242">
        <w:rPr>
          <w:rFonts w:ascii="Times New Roman" w:hAnsi="Times New Roman"/>
          <w:sz w:val="24"/>
          <w:szCs w:val="24"/>
        </w:rPr>
        <w:t>Samar Damiati</w:t>
      </w:r>
      <w:r w:rsidRPr="002F3242">
        <w:rPr>
          <w:rFonts w:ascii="Times New Roman" w:hAnsi="Times New Roman"/>
          <w:sz w:val="24"/>
          <w:szCs w:val="24"/>
          <w:vertAlign w:val="superscript"/>
        </w:rPr>
        <w:t>2,3</w:t>
      </w:r>
      <w:r w:rsidRPr="002F3242">
        <w:rPr>
          <w:rFonts w:ascii="Times New Roman" w:hAnsi="Times New Roman"/>
          <w:sz w:val="24"/>
          <w:szCs w:val="24"/>
        </w:rPr>
        <w:t xml:space="preserve">, </w:t>
      </w:r>
      <w:r>
        <w:rPr>
          <w:rFonts w:ascii="Times New Roman" w:hAnsi="Times New Roman"/>
          <w:sz w:val="24"/>
          <w:szCs w:val="24"/>
          <w:lang w:val="en-GB"/>
        </w:rPr>
        <w:t>Benjamin O’Driscoll</w:t>
      </w:r>
      <w:r w:rsidRPr="002F3242">
        <w:rPr>
          <w:rFonts w:ascii="Times New Roman" w:hAnsi="Times New Roman"/>
          <w:sz w:val="24"/>
          <w:szCs w:val="24"/>
          <w:vertAlign w:val="superscript"/>
          <w:lang w:val="en-GB"/>
        </w:rPr>
        <w:t>1</w:t>
      </w:r>
      <w:r>
        <w:rPr>
          <w:rFonts w:ascii="Times New Roman" w:hAnsi="Times New Roman"/>
          <w:sz w:val="24"/>
          <w:szCs w:val="24"/>
          <w:lang w:val="en-GB"/>
        </w:rPr>
        <w:t>, Toby Whitley</w:t>
      </w:r>
      <w:r w:rsidRPr="002F3242">
        <w:rPr>
          <w:rFonts w:ascii="Times New Roman" w:hAnsi="Times New Roman"/>
          <w:sz w:val="24"/>
          <w:szCs w:val="24"/>
          <w:vertAlign w:val="superscript"/>
          <w:lang w:val="en-GB"/>
        </w:rPr>
        <w:t>1</w:t>
      </w:r>
      <w:r w:rsidRPr="002F3242">
        <w:rPr>
          <w:rFonts w:ascii="Times New Roman" w:hAnsi="Times New Roman"/>
          <w:sz w:val="24"/>
          <w:szCs w:val="24"/>
          <w:lang w:val="en-GB"/>
        </w:rPr>
        <w:t>,</w:t>
      </w:r>
      <w:r w:rsidRPr="002F3242">
        <w:rPr>
          <w:rFonts w:ascii="Times New Roman" w:hAnsi="Times New Roman"/>
          <w:sz w:val="24"/>
          <w:szCs w:val="24"/>
          <w:vertAlign w:val="superscript"/>
          <w:lang w:val="en-GB"/>
        </w:rPr>
        <w:t xml:space="preserve"> </w:t>
      </w:r>
      <w:r>
        <w:rPr>
          <w:rFonts w:ascii="Times New Roman" w:hAnsi="Times New Roman"/>
          <w:sz w:val="24"/>
          <w:szCs w:val="24"/>
          <w:lang w:val="en-GB"/>
        </w:rPr>
        <w:t>Paul Davey</w:t>
      </w:r>
      <w:r w:rsidRPr="002F3242">
        <w:rPr>
          <w:rFonts w:ascii="Times New Roman" w:hAnsi="Times New Roman"/>
          <w:sz w:val="24"/>
          <w:szCs w:val="24"/>
          <w:vertAlign w:val="superscript"/>
          <w:lang w:val="en-GB"/>
        </w:rPr>
        <w:t>1</w:t>
      </w:r>
      <w:r w:rsidRPr="002F3242">
        <w:rPr>
          <w:rFonts w:ascii="Times New Roman" w:hAnsi="Times New Roman"/>
          <w:sz w:val="24"/>
          <w:szCs w:val="24"/>
          <w:lang w:val="en-GB"/>
        </w:rPr>
        <w:t xml:space="preserve">, </w:t>
      </w:r>
      <w:r>
        <w:rPr>
          <w:rFonts w:ascii="Times New Roman" w:hAnsi="Times New Roman"/>
          <w:color w:val="auto"/>
          <w:sz w:val="24"/>
          <w:szCs w:val="24"/>
          <w:shd w:val="clear" w:color="auto" w:fill="FFFFFF"/>
          <w:lang w:val="en-GB"/>
        </w:rPr>
        <w:t>Giuliano Siligardi</w:t>
      </w:r>
      <w:r w:rsidRPr="002F3242">
        <w:rPr>
          <w:rFonts w:ascii="Times New Roman" w:hAnsi="Times New Roman"/>
          <w:color w:val="auto"/>
          <w:sz w:val="24"/>
          <w:szCs w:val="24"/>
          <w:shd w:val="clear" w:color="auto" w:fill="FFFFFF"/>
          <w:vertAlign w:val="superscript"/>
          <w:lang w:val="en-GB"/>
        </w:rPr>
        <w:t>4</w:t>
      </w:r>
      <w:r w:rsidRPr="002F3242">
        <w:rPr>
          <w:rFonts w:ascii="Times New Roman" w:hAnsi="Times New Roman"/>
          <w:color w:val="auto"/>
          <w:sz w:val="24"/>
          <w:szCs w:val="24"/>
          <w:shd w:val="clear" w:color="auto" w:fill="FFFFFF"/>
          <w:lang w:val="en-GB"/>
        </w:rPr>
        <w:t xml:space="preserve"> and </w:t>
      </w:r>
      <w:r>
        <w:rPr>
          <w:rFonts w:ascii="Times New Roman" w:hAnsi="Times New Roman"/>
          <w:color w:val="auto"/>
          <w:sz w:val="24"/>
          <w:szCs w:val="24"/>
          <w:shd w:val="clear" w:color="auto" w:fill="FFFFFF"/>
          <w:lang w:val="en-GB"/>
        </w:rPr>
        <w:t>Jerome Charmet</w:t>
      </w:r>
      <w:r w:rsidRPr="002F3242">
        <w:rPr>
          <w:rFonts w:ascii="Times New Roman" w:hAnsi="Times New Roman"/>
          <w:color w:val="auto"/>
          <w:sz w:val="24"/>
          <w:szCs w:val="24"/>
          <w:shd w:val="clear" w:color="auto" w:fill="FFFFFF"/>
          <w:vertAlign w:val="superscript"/>
          <w:lang w:val="en-GB"/>
        </w:rPr>
        <w:t>5</w:t>
      </w:r>
    </w:p>
    <w:p w:rsidR="00F47805" w:rsidRDefault="00F47805" w:rsidP="00F47805">
      <w:pPr>
        <w:pStyle w:val="MDPI15academiceditor"/>
        <w:spacing w:before="240" w:line="240" w:lineRule="auto"/>
        <w:ind w:left="0"/>
        <w:rPr>
          <w:rFonts w:ascii="Times New Roman" w:hAnsi="Times New Roman"/>
          <w:sz w:val="24"/>
          <w:szCs w:val="24"/>
          <w:lang w:val="en-GB"/>
        </w:rPr>
      </w:pPr>
      <w:r>
        <w:rPr>
          <w:rFonts w:ascii="Times New Roman" w:hAnsi="Times New Roman"/>
          <w:sz w:val="24"/>
          <w:szCs w:val="24"/>
          <w:vertAlign w:val="superscript"/>
          <w:lang w:val="en-GB"/>
        </w:rPr>
        <w:t xml:space="preserve">1 </w:t>
      </w:r>
      <w:r w:rsidRPr="002F3242">
        <w:rPr>
          <w:rFonts w:ascii="Times New Roman" w:hAnsi="Times New Roman"/>
          <w:sz w:val="24"/>
          <w:szCs w:val="24"/>
          <w:lang w:val="en-GB"/>
        </w:rPr>
        <w:t>Wolfson Nanomaterials and Devices Laboratory, School of Engineering, Computing and Mathematics, Faculty of Science and Engineering, University of Plymouth, Drake Circus, Plymouth, Devon, United Kingdom</w:t>
      </w:r>
    </w:p>
    <w:p w:rsidR="00F47805" w:rsidRDefault="00F47805" w:rsidP="00F47805">
      <w:pPr>
        <w:pStyle w:val="MDPI15academiceditor"/>
        <w:spacing w:before="120" w:line="240" w:lineRule="auto"/>
        <w:ind w:left="0"/>
        <w:rPr>
          <w:rFonts w:ascii="Times New Roman" w:hAnsi="Times New Roman"/>
          <w:sz w:val="24"/>
          <w:szCs w:val="24"/>
        </w:rPr>
      </w:pPr>
      <w:r w:rsidRPr="00B16AE4">
        <w:rPr>
          <w:rFonts w:ascii="Times New Roman" w:hAnsi="Times New Roman"/>
          <w:sz w:val="24"/>
          <w:szCs w:val="24"/>
          <w:vertAlign w:val="superscript"/>
        </w:rPr>
        <w:t>2</w:t>
      </w:r>
      <w:r>
        <w:rPr>
          <w:rFonts w:ascii="Times New Roman" w:hAnsi="Times New Roman"/>
          <w:sz w:val="24"/>
          <w:szCs w:val="24"/>
          <w:vertAlign w:val="superscript"/>
        </w:rPr>
        <w:t xml:space="preserve"> </w:t>
      </w:r>
      <w:r w:rsidRPr="00B16AE4">
        <w:rPr>
          <w:rFonts w:ascii="Times New Roman" w:hAnsi="Times New Roman"/>
          <w:sz w:val="24"/>
          <w:szCs w:val="24"/>
        </w:rPr>
        <w:t>Department of Biochemistry, Faculty of Science, King Abdulaziz University (KAU), Jeddah, Saudi Arabia</w:t>
      </w:r>
    </w:p>
    <w:p w:rsidR="00F47805" w:rsidRPr="00F47805" w:rsidRDefault="00F47805" w:rsidP="00F47805">
      <w:pPr>
        <w:pStyle w:val="MDPI15academiceditor"/>
        <w:spacing w:before="120" w:line="240" w:lineRule="auto"/>
        <w:ind w:left="0"/>
        <w:rPr>
          <w:rFonts w:ascii="Times New Roman" w:hAnsi="Times New Roman"/>
          <w:sz w:val="24"/>
          <w:szCs w:val="24"/>
        </w:rPr>
      </w:pPr>
      <w:r w:rsidRPr="00F47805">
        <w:rPr>
          <w:rFonts w:ascii="Times New Roman" w:hAnsi="Times New Roman"/>
          <w:sz w:val="24"/>
          <w:szCs w:val="24"/>
          <w:vertAlign w:val="superscript"/>
        </w:rPr>
        <w:t xml:space="preserve">3 </w:t>
      </w:r>
      <w:r w:rsidRPr="00F47805">
        <w:rPr>
          <w:rFonts w:ascii="Times New Roman" w:hAnsi="Times New Roman"/>
          <w:sz w:val="24"/>
          <w:szCs w:val="24"/>
        </w:rPr>
        <w:t>Division of Nanobiotechnology, Department of Protein Science, Science for Life Laboratory, School of Engineering Sciences in Chemistry, Biotechnology and Health, KTH Royal institute of Technology, Stockholm, Sweden</w:t>
      </w:r>
    </w:p>
    <w:p w:rsidR="00F47805" w:rsidRPr="00F47805" w:rsidRDefault="00F47805" w:rsidP="00F47805">
      <w:pPr>
        <w:pStyle w:val="MDPI15academiceditor"/>
        <w:spacing w:before="120" w:line="240" w:lineRule="auto"/>
        <w:ind w:left="0"/>
        <w:rPr>
          <w:rFonts w:ascii="Times New Roman" w:hAnsi="Times New Roman"/>
          <w:sz w:val="24"/>
          <w:szCs w:val="24"/>
          <w:lang w:val="en-GB"/>
        </w:rPr>
      </w:pPr>
      <w:r w:rsidRPr="00F47805">
        <w:rPr>
          <w:rFonts w:ascii="Times New Roman" w:hAnsi="Times New Roman"/>
          <w:sz w:val="24"/>
          <w:szCs w:val="24"/>
          <w:vertAlign w:val="superscript"/>
        </w:rPr>
        <w:t xml:space="preserve">4 </w:t>
      </w:r>
      <w:r w:rsidRPr="00F47805">
        <w:rPr>
          <w:rFonts w:ascii="Times New Roman" w:hAnsi="Times New Roman"/>
          <w:sz w:val="24"/>
          <w:szCs w:val="24"/>
          <w:lang w:val="en-GB"/>
        </w:rPr>
        <w:t>Diamond Light Source, Rutherford Appleton Laboratory, Oxfordshire, United Kingdom</w:t>
      </w:r>
    </w:p>
    <w:p w:rsidR="00F47805" w:rsidRPr="00F47805" w:rsidRDefault="00F47805" w:rsidP="00F47805">
      <w:pPr>
        <w:pStyle w:val="MDPI15academiceditor"/>
        <w:spacing w:before="120" w:line="240" w:lineRule="auto"/>
        <w:ind w:left="0"/>
        <w:rPr>
          <w:rFonts w:ascii="Times New Roman" w:hAnsi="Times New Roman"/>
          <w:sz w:val="24"/>
          <w:szCs w:val="24"/>
          <w:lang w:val="en-GB"/>
        </w:rPr>
      </w:pPr>
      <w:r w:rsidRPr="00F47805">
        <w:rPr>
          <w:rFonts w:ascii="Times New Roman" w:hAnsi="Times New Roman"/>
          <w:sz w:val="24"/>
          <w:szCs w:val="24"/>
          <w:vertAlign w:val="superscript"/>
          <w:lang w:val="en-GB"/>
        </w:rPr>
        <w:t>5</w:t>
      </w:r>
      <w:r w:rsidRPr="00F47805">
        <w:rPr>
          <w:rFonts w:ascii="Times New Roman" w:hAnsi="Times New Roman"/>
          <w:sz w:val="24"/>
          <w:szCs w:val="24"/>
          <w:lang w:val="en-GB"/>
        </w:rPr>
        <w:t xml:space="preserve"> Institute of Digital Healthcare, WMG, University of Warwick, Coventry, United Kingdom</w:t>
      </w:r>
    </w:p>
    <w:p w:rsidR="00F47805" w:rsidRPr="00F47805" w:rsidRDefault="00F47805" w:rsidP="00F47805">
      <w:pPr>
        <w:spacing w:before="240" w:after="0"/>
        <w:rPr>
          <w:rFonts w:ascii="Times New Roman" w:hAnsi="Times New Roman" w:cs="Times New Roman"/>
          <w:b/>
          <w:sz w:val="24"/>
          <w:szCs w:val="24"/>
        </w:rPr>
      </w:pPr>
      <w:r w:rsidRPr="00F47805">
        <w:rPr>
          <w:rFonts w:ascii="Times New Roman" w:hAnsi="Times New Roman" w:cs="Times New Roman"/>
          <w:b/>
          <w:sz w:val="24"/>
          <w:szCs w:val="24"/>
        </w:rPr>
        <w:t xml:space="preserve">* Correspondence: </w:t>
      </w:r>
      <w:r w:rsidRPr="00F47805">
        <w:rPr>
          <w:rFonts w:ascii="Times New Roman" w:hAnsi="Times New Roman" w:cs="Times New Roman"/>
          <w:b/>
          <w:sz w:val="24"/>
          <w:szCs w:val="24"/>
        </w:rPr>
        <w:br/>
      </w:r>
      <w:r w:rsidRPr="00F47805">
        <w:rPr>
          <w:rFonts w:ascii="Times New Roman" w:hAnsi="Times New Roman" w:cs="Times New Roman"/>
          <w:sz w:val="24"/>
          <w:szCs w:val="24"/>
        </w:rPr>
        <w:t>Shakil Awan</w:t>
      </w:r>
      <w:r w:rsidRPr="00F47805">
        <w:rPr>
          <w:rFonts w:ascii="Times New Roman" w:hAnsi="Times New Roman" w:cs="Times New Roman"/>
          <w:sz w:val="24"/>
          <w:szCs w:val="24"/>
        </w:rPr>
        <w:br/>
        <w:t>shakil.awan@plymouth.ac.uk</w:t>
      </w:r>
    </w:p>
    <w:p w:rsidR="001E1790" w:rsidRPr="00F47805" w:rsidRDefault="001E1790" w:rsidP="001E1790">
      <w:pPr>
        <w:spacing w:line="192" w:lineRule="auto"/>
        <w:jc w:val="both"/>
        <w:rPr>
          <w:rFonts w:ascii="Times New Roman" w:hAnsi="Times New Roman" w:cs="Times New Roman"/>
          <w:sz w:val="24"/>
          <w:szCs w:val="24"/>
          <w:lang w:val="en-US"/>
        </w:rPr>
      </w:pPr>
    </w:p>
    <w:p w:rsidR="00D42202" w:rsidRPr="00F47805" w:rsidRDefault="00856885">
      <w:pPr>
        <w:rPr>
          <w:rFonts w:ascii="Times New Roman" w:hAnsi="Times New Roman" w:cs="Times New Roman"/>
          <w:sz w:val="24"/>
          <w:szCs w:val="24"/>
        </w:rPr>
      </w:pPr>
      <w:r w:rsidRPr="00F47805">
        <w:rPr>
          <w:rFonts w:ascii="Times New Roman" w:hAnsi="Times New Roman" w:cs="Times New Roman"/>
          <w:b/>
          <w:sz w:val="24"/>
          <w:szCs w:val="24"/>
        </w:rPr>
        <w:t xml:space="preserve">Abstract:  </w:t>
      </w:r>
      <w:r w:rsidR="003E5797" w:rsidRPr="00F47805">
        <w:rPr>
          <w:rFonts w:ascii="Times New Roman" w:hAnsi="Times New Roman" w:cs="Times New Roman"/>
          <w:sz w:val="24"/>
          <w:szCs w:val="24"/>
        </w:rPr>
        <w:t>The prevalence of Dementia is rapidly growing across the world due to an aging population. T</w:t>
      </w:r>
      <w:r w:rsidR="00167DC1" w:rsidRPr="00F47805">
        <w:rPr>
          <w:rFonts w:ascii="Times New Roman" w:hAnsi="Times New Roman" w:cs="Times New Roman"/>
          <w:sz w:val="24"/>
          <w:szCs w:val="24"/>
        </w:rPr>
        <w:t>here are approximately 50</w:t>
      </w:r>
      <w:r w:rsidR="003E5797" w:rsidRPr="00F47805">
        <w:rPr>
          <w:rFonts w:ascii="Times New Roman" w:hAnsi="Times New Roman" w:cs="Times New Roman"/>
          <w:sz w:val="24"/>
          <w:szCs w:val="24"/>
        </w:rPr>
        <w:t xml:space="preserve"> million people currently living with Dementia worldwide and it is estimated that every year 9.9 million peo</w:t>
      </w:r>
      <w:r w:rsidR="0052487B" w:rsidRPr="00F47805">
        <w:rPr>
          <w:rFonts w:ascii="Times New Roman" w:hAnsi="Times New Roman" w:cs="Times New Roman"/>
          <w:sz w:val="24"/>
          <w:szCs w:val="24"/>
        </w:rPr>
        <w:t>ple will develop the disease</w:t>
      </w:r>
      <w:r w:rsidR="003E5797" w:rsidRPr="00F47805">
        <w:rPr>
          <w:rFonts w:ascii="Times New Roman" w:hAnsi="Times New Roman" w:cs="Times New Roman"/>
          <w:sz w:val="24"/>
          <w:szCs w:val="24"/>
        </w:rPr>
        <w:t>. The number of people living with Dementia is expected to rise to 130 million by 2050. There are over</w:t>
      </w:r>
      <w:r w:rsidR="00167DC1" w:rsidRPr="00F47805">
        <w:rPr>
          <w:rFonts w:ascii="Times New Roman" w:hAnsi="Times New Roman" w:cs="Times New Roman"/>
          <w:sz w:val="24"/>
          <w:szCs w:val="24"/>
        </w:rPr>
        <w:t xml:space="preserve"> 130</w:t>
      </w:r>
      <w:r w:rsidR="003E5797" w:rsidRPr="00F47805">
        <w:rPr>
          <w:rFonts w:ascii="Times New Roman" w:hAnsi="Times New Roman" w:cs="Times New Roman"/>
          <w:sz w:val="24"/>
          <w:szCs w:val="24"/>
        </w:rPr>
        <w:t xml:space="preserve"> different types of Dementia and Alzheimer’s disease (AD) is the most common type, affecting between 50-75% of those diagnosed with Dementia. AD can only be diagnosed through a careful and comprehensive medical evaluation, which involves different types of tests ranging from laboratory tests, psychiatric evaluation, neurological evaluation, cognitive tests and brain scans such as CT scans, PET scans and MRI. These tests are time consuming, often takes up to 2 years to complete and they are expensive, the need for a low-cost, accurate, non-invasive and portable means of diagnosing AD at an early stage is of high importance. We report on the fabrication of Graphene field-effect transistor (GFET) Biosensors for detecting Clusterin, Alzheimer’s disease protein biomarker. The GFET sensors were fabricated on Si/SiO</w:t>
      </w:r>
      <w:r w:rsidR="003E5797" w:rsidRPr="00F47805">
        <w:rPr>
          <w:rFonts w:ascii="Times New Roman" w:hAnsi="Times New Roman" w:cs="Times New Roman"/>
          <w:sz w:val="24"/>
          <w:szCs w:val="24"/>
          <w:vertAlign w:val="subscript"/>
        </w:rPr>
        <w:t>2</w:t>
      </w:r>
      <w:r w:rsidR="003E5797" w:rsidRPr="00F47805">
        <w:rPr>
          <w:rFonts w:ascii="Times New Roman" w:hAnsi="Times New Roman" w:cs="Times New Roman"/>
          <w:sz w:val="24"/>
          <w:szCs w:val="24"/>
        </w:rPr>
        <w:t xml:space="preserve"> substrate through processes of photolithographic patterning and metal lift-off techniques with evaporated chromium and sputtered gold contacts. Raman Spectroscopy was performed on the sample to determine the quality of the graphene and to estimate the number of layers. </w:t>
      </w:r>
      <w:r w:rsidR="00865E8A" w:rsidRPr="00F47805">
        <w:rPr>
          <w:rFonts w:ascii="Times New Roman" w:hAnsi="Times New Roman" w:cs="Times New Roman"/>
          <w:sz w:val="24"/>
          <w:szCs w:val="24"/>
        </w:rPr>
        <w:t xml:space="preserve">The GFET was annealed to improve its performance before its channels were functionalized by immobilising the graphene surface with a linker molecule and anti-clusterin antibody, the detection was achieved through the binding reaction between the antibody and varying concentrations of Clusterin antigen from 1 pg/mL to 100 pg/mL, as well as specificity tests using human chorionic gonadotropin (hCG), a glycoprotein risk biomarker of certain cancers. The GFETs were characterized using direct current (DC) 4-probe electrical resistance (4-PER) measurements, which demonstrated a limit of detection of the biosensors to be ~ 210 fg/mL (2.8 fM). </w:t>
      </w:r>
      <w:r w:rsidR="00865E8A" w:rsidRPr="00F47805">
        <w:rPr>
          <w:rFonts w:ascii="Times New Roman" w:hAnsi="Times New Roman" w:cs="Times New Roman"/>
          <w:sz w:val="24"/>
          <w:szCs w:val="24"/>
          <w:lang w:eastAsia="en-GB"/>
        </w:rPr>
        <w:t xml:space="preserve">Thus, we have successfully </w:t>
      </w:r>
      <w:r w:rsidR="00865E8A" w:rsidRPr="00F47805">
        <w:rPr>
          <w:rFonts w:ascii="Times New Roman" w:hAnsi="Times New Roman" w:cs="Times New Roman"/>
          <w:sz w:val="24"/>
          <w:szCs w:val="24"/>
          <w:lang w:eastAsia="en-GB"/>
        </w:rPr>
        <w:lastRenderedPageBreak/>
        <w:t>fabricated a promising GFET biosensor for detection of Clusterin, the developed GFET biosensors are entirely generic and also have the potential to be applied to a variety of other disease detection applications such as Parkinson’s, cancer and cardiovascular.</w:t>
      </w:r>
    </w:p>
    <w:p w:rsidR="000805B1" w:rsidRPr="00F47805" w:rsidRDefault="000805B1" w:rsidP="000805B1">
      <w:pPr>
        <w:rPr>
          <w:rFonts w:ascii="Times New Roman" w:hAnsi="Times New Roman" w:cs="Times New Roman"/>
          <w:sz w:val="24"/>
          <w:szCs w:val="24"/>
        </w:rPr>
      </w:pPr>
      <w:r w:rsidRPr="00F47805">
        <w:rPr>
          <w:rFonts w:ascii="Times New Roman" w:hAnsi="Times New Roman" w:cs="Times New Roman"/>
          <w:b/>
          <w:sz w:val="24"/>
          <w:szCs w:val="24"/>
        </w:rPr>
        <w:t xml:space="preserve">Keywords: </w:t>
      </w:r>
      <w:r w:rsidR="00995009" w:rsidRPr="00F47805">
        <w:rPr>
          <w:rFonts w:ascii="Times New Roman" w:hAnsi="Times New Roman" w:cs="Times New Roman"/>
          <w:sz w:val="24"/>
          <w:szCs w:val="24"/>
        </w:rPr>
        <w:t>Dementia; Alzheimer’s disease; Clusterin; g</w:t>
      </w:r>
      <w:r w:rsidRPr="00F47805">
        <w:rPr>
          <w:rFonts w:ascii="Times New Roman" w:hAnsi="Times New Roman" w:cs="Times New Roman"/>
          <w:sz w:val="24"/>
          <w:szCs w:val="24"/>
        </w:rPr>
        <w:t xml:space="preserve">raphene; FET; biosensor; </w:t>
      </w:r>
      <w:r w:rsidR="006A6F80" w:rsidRPr="00F47805">
        <w:rPr>
          <w:rFonts w:ascii="Times New Roman" w:hAnsi="Times New Roman" w:cs="Times New Roman"/>
          <w:sz w:val="24"/>
          <w:szCs w:val="24"/>
        </w:rPr>
        <w:t>diagnosis; e</w:t>
      </w:r>
      <w:r w:rsidR="00995009" w:rsidRPr="00F47805">
        <w:rPr>
          <w:rFonts w:ascii="Times New Roman" w:hAnsi="Times New Roman" w:cs="Times New Roman"/>
          <w:sz w:val="24"/>
          <w:szCs w:val="24"/>
        </w:rPr>
        <w:t>lectrical detection;</w:t>
      </w:r>
      <w:r w:rsidRPr="00F47805">
        <w:rPr>
          <w:rFonts w:ascii="Times New Roman" w:hAnsi="Times New Roman" w:cs="Times New Roman"/>
          <w:sz w:val="24"/>
          <w:szCs w:val="24"/>
        </w:rPr>
        <w:t xml:space="preserve"> </w:t>
      </w:r>
      <w:r w:rsidR="006A6F80" w:rsidRPr="00F47805">
        <w:rPr>
          <w:rFonts w:ascii="Times New Roman" w:hAnsi="Times New Roman" w:cs="Times New Roman"/>
          <w:sz w:val="24"/>
          <w:szCs w:val="24"/>
        </w:rPr>
        <w:t>biomarkers</w:t>
      </w:r>
      <w:r w:rsidR="00F47805">
        <w:rPr>
          <w:rFonts w:ascii="Times New Roman" w:hAnsi="Times New Roman" w:cs="Times New Roman"/>
          <w:sz w:val="24"/>
          <w:szCs w:val="24"/>
        </w:rPr>
        <w:t>; absorbance spectroscopy</w:t>
      </w:r>
      <w:bookmarkStart w:id="0" w:name="_GoBack"/>
      <w:bookmarkEnd w:id="0"/>
    </w:p>
    <w:p w:rsidR="000276C9" w:rsidRDefault="000276C9">
      <w:pPr>
        <w:rPr>
          <w:rFonts w:ascii="Palatino Linotype" w:hAnsi="Palatino Linotype" w:cs="Times New Roman"/>
          <w:sz w:val="20"/>
          <w:szCs w:val="20"/>
        </w:rPr>
      </w:pPr>
    </w:p>
    <w:sectPr w:rsidR="000276C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0CA5" w:rsidRDefault="00270CA5" w:rsidP="00CD181A">
      <w:pPr>
        <w:spacing w:after="0" w:line="240" w:lineRule="auto"/>
      </w:pPr>
      <w:r>
        <w:separator/>
      </w:r>
    </w:p>
  </w:endnote>
  <w:endnote w:type="continuationSeparator" w:id="0">
    <w:p w:rsidR="00270CA5" w:rsidRDefault="00270CA5" w:rsidP="00CD1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0CA5" w:rsidRDefault="00270CA5" w:rsidP="00CD181A">
      <w:pPr>
        <w:spacing w:after="0" w:line="240" w:lineRule="auto"/>
      </w:pPr>
      <w:r>
        <w:separator/>
      </w:r>
    </w:p>
  </w:footnote>
  <w:footnote w:type="continuationSeparator" w:id="0">
    <w:p w:rsidR="00270CA5" w:rsidRDefault="00270CA5" w:rsidP="00CD18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1C787B"/>
    <w:multiLevelType w:val="hybridMultilevel"/>
    <w:tmpl w:val="1728C52C"/>
    <w:lvl w:ilvl="0" w:tplc="9B9086D6">
      <w:start w:val="1"/>
      <w:numFmt w:val="decimal"/>
      <w:lvlText w:val="%1"/>
      <w:lvlJc w:val="left"/>
      <w:pPr>
        <w:ind w:left="1080" w:hanging="720"/>
      </w:pPr>
      <w:rPr>
        <w:rFonts w:ascii="Palatino Linotype" w:eastAsiaTheme="minorHAnsi" w:hAnsi="Palatino Linotype" w:cs="Times New Roman"/>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649"/>
    <w:rsid w:val="0002256B"/>
    <w:rsid w:val="000276C9"/>
    <w:rsid w:val="000805B1"/>
    <w:rsid w:val="00080A8E"/>
    <w:rsid w:val="000F682D"/>
    <w:rsid w:val="00124784"/>
    <w:rsid w:val="00153457"/>
    <w:rsid w:val="00167DC1"/>
    <w:rsid w:val="00181E32"/>
    <w:rsid w:val="001E1790"/>
    <w:rsid w:val="001E3032"/>
    <w:rsid w:val="00270CA5"/>
    <w:rsid w:val="00286B3B"/>
    <w:rsid w:val="002B116C"/>
    <w:rsid w:val="00350AD5"/>
    <w:rsid w:val="003E558D"/>
    <w:rsid w:val="003E5797"/>
    <w:rsid w:val="0050465F"/>
    <w:rsid w:val="0052487B"/>
    <w:rsid w:val="006A1ED6"/>
    <w:rsid w:val="006A6F80"/>
    <w:rsid w:val="006F6921"/>
    <w:rsid w:val="00735649"/>
    <w:rsid w:val="00802287"/>
    <w:rsid w:val="00856885"/>
    <w:rsid w:val="00865E8A"/>
    <w:rsid w:val="00870E4D"/>
    <w:rsid w:val="008B70C0"/>
    <w:rsid w:val="009932D7"/>
    <w:rsid w:val="00995009"/>
    <w:rsid w:val="00A51089"/>
    <w:rsid w:val="00A84C5A"/>
    <w:rsid w:val="00B07B1D"/>
    <w:rsid w:val="00B36EB8"/>
    <w:rsid w:val="00BE6D73"/>
    <w:rsid w:val="00C01934"/>
    <w:rsid w:val="00CD181A"/>
    <w:rsid w:val="00D42202"/>
    <w:rsid w:val="00DB24BF"/>
    <w:rsid w:val="00DD1B03"/>
    <w:rsid w:val="00DE2EA4"/>
    <w:rsid w:val="00EA01AA"/>
    <w:rsid w:val="00ED2FC2"/>
    <w:rsid w:val="00F244BE"/>
    <w:rsid w:val="00F47805"/>
    <w:rsid w:val="00F92A3E"/>
    <w:rsid w:val="00FB65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A2F60"/>
  <w15:chartTrackingRefBased/>
  <w15:docId w15:val="{29DDA9F2-28FF-4E63-BA56-59321A098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465F"/>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6885"/>
    <w:rPr>
      <w:color w:val="0563C1" w:themeColor="hyperlink"/>
      <w:u w:val="single"/>
    </w:rPr>
  </w:style>
  <w:style w:type="paragraph" w:styleId="ListParagraph">
    <w:name w:val="List Paragraph"/>
    <w:basedOn w:val="Normal"/>
    <w:uiPriority w:val="34"/>
    <w:qFormat/>
    <w:rsid w:val="00856885"/>
    <w:pPr>
      <w:ind w:left="720"/>
      <w:contextualSpacing/>
    </w:pPr>
  </w:style>
  <w:style w:type="paragraph" w:styleId="EndnoteText">
    <w:name w:val="endnote text"/>
    <w:basedOn w:val="Normal"/>
    <w:link w:val="EndnoteTextChar"/>
    <w:uiPriority w:val="99"/>
    <w:semiHidden/>
    <w:unhideWhenUsed/>
    <w:rsid w:val="00CD181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D181A"/>
    <w:rPr>
      <w:sz w:val="20"/>
      <w:szCs w:val="20"/>
    </w:rPr>
  </w:style>
  <w:style w:type="character" w:styleId="EndnoteReference">
    <w:name w:val="endnote reference"/>
    <w:basedOn w:val="DefaultParagraphFont"/>
    <w:uiPriority w:val="99"/>
    <w:semiHidden/>
    <w:unhideWhenUsed/>
    <w:rsid w:val="00CD181A"/>
    <w:rPr>
      <w:vertAlign w:val="superscript"/>
    </w:rPr>
  </w:style>
  <w:style w:type="character" w:customStyle="1" w:styleId="Heading1Char">
    <w:name w:val="Heading 1 Char"/>
    <w:basedOn w:val="DefaultParagraphFont"/>
    <w:link w:val="Heading1"/>
    <w:uiPriority w:val="9"/>
    <w:rsid w:val="0050465F"/>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1E3032"/>
  </w:style>
  <w:style w:type="paragraph" w:customStyle="1" w:styleId="MDPI16affiliation">
    <w:name w:val="MDPI_1.6_affiliation"/>
    <w:basedOn w:val="Normal"/>
    <w:qFormat/>
    <w:rsid w:val="00F244BE"/>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MDPI11articletype">
    <w:name w:val="MDPI_1.1_article_type"/>
    <w:basedOn w:val="Normal"/>
    <w:next w:val="MDPI12title"/>
    <w:qFormat/>
    <w:rsid w:val="00F244BE"/>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Normal"/>
    <w:qFormat/>
    <w:rsid w:val="00F244BE"/>
    <w:pPr>
      <w:adjustRightInd w:val="0"/>
      <w:snapToGrid w:val="0"/>
      <w:spacing w:after="240" w:line="400" w:lineRule="exact"/>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basedOn w:val="Normal"/>
    <w:next w:val="Normal"/>
    <w:qFormat/>
    <w:rsid w:val="00124784"/>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MDPI14history">
    <w:name w:val="MDPI_1.4_history"/>
    <w:basedOn w:val="Normal"/>
    <w:next w:val="Normal"/>
    <w:qFormat/>
    <w:rsid w:val="001E1790"/>
    <w:pPr>
      <w:adjustRightInd w:val="0"/>
      <w:snapToGrid w:val="0"/>
      <w:spacing w:before="120" w:after="0" w:line="200" w:lineRule="atLeast"/>
      <w:ind w:left="113"/>
    </w:pPr>
    <w:rPr>
      <w:rFonts w:ascii="Palatino Linotype" w:eastAsia="Times New Roman" w:hAnsi="Palatino Linotype" w:cs="Times New Roman"/>
      <w:color w:val="000000"/>
      <w:sz w:val="18"/>
      <w:szCs w:val="20"/>
      <w:lang w:val="en-US" w:eastAsia="de-DE" w:bidi="en-US"/>
    </w:rPr>
  </w:style>
  <w:style w:type="paragraph" w:customStyle="1" w:styleId="MDPI15academiceditor">
    <w:name w:val="MDPI_1.5_academic_editor"/>
    <w:qFormat/>
    <w:rsid w:val="00F47805"/>
    <w:pPr>
      <w:adjustRightInd w:val="0"/>
      <w:snapToGrid w:val="0"/>
      <w:spacing w:after="0" w:line="260" w:lineRule="atLeast"/>
      <w:ind w:left="113"/>
    </w:pPr>
    <w:rPr>
      <w:rFonts w:ascii="Palatino Linotype" w:eastAsia="Times New Roman" w:hAnsi="Palatino Linotype" w:cs="Times New Roman"/>
      <w:color w:val="000000"/>
      <w:sz w:val="18"/>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802012">
      <w:bodyDiv w:val="1"/>
      <w:marLeft w:val="0"/>
      <w:marRight w:val="0"/>
      <w:marTop w:val="0"/>
      <w:marBottom w:val="0"/>
      <w:divBdr>
        <w:top w:val="none" w:sz="0" w:space="0" w:color="auto"/>
        <w:left w:val="none" w:sz="0" w:space="0" w:color="auto"/>
        <w:bottom w:val="none" w:sz="0" w:space="0" w:color="auto"/>
        <w:right w:val="none" w:sz="0" w:space="0" w:color="auto"/>
      </w:divBdr>
    </w:div>
    <w:div w:id="185757755">
      <w:bodyDiv w:val="1"/>
      <w:marLeft w:val="0"/>
      <w:marRight w:val="0"/>
      <w:marTop w:val="0"/>
      <w:marBottom w:val="0"/>
      <w:divBdr>
        <w:top w:val="none" w:sz="0" w:space="0" w:color="auto"/>
        <w:left w:val="none" w:sz="0" w:space="0" w:color="auto"/>
        <w:bottom w:val="none" w:sz="0" w:space="0" w:color="auto"/>
        <w:right w:val="none" w:sz="0" w:space="0" w:color="auto"/>
      </w:divBdr>
    </w:div>
    <w:div w:id="250941089">
      <w:bodyDiv w:val="1"/>
      <w:marLeft w:val="0"/>
      <w:marRight w:val="0"/>
      <w:marTop w:val="0"/>
      <w:marBottom w:val="0"/>
      <w:divBdr>
        <w:top w:val="none" w:sz="0" w:space="0" w:color="auto"/>
        <w:left w:val="none" w:sz="0" w:space="0" w:color="auto"/>
        <w:bottom w:val="none" w:sz="0" w:space="0" w:color="auto"/>
        <w:right w:val="none" w:sz="0" w:space="0" w:color="auto"/>
      </w:divBdr>
    </w:div>
    <w:div w:id="297809437">
      <w:bodyDiv w:val="1"/>
      <w:marLeft w:val="0"/>
      <w:marRight w:val="0"/>
      <w:marTop w:val="0"/>
      <w:marBottom w:val="0"/>
      <w:divBdr>
        <w:top w:val="none" w:sz="0" w:space="0" w:color="auto"/>
        <w:left w:val="none" w:sz="0" w:space="0" w:color="auto"/>
        <w:bottom w:val="none" w:sz="0" w:space="0" w:color="auto"/>
        <w:right w:val="none" w:sz="0" w:space="0" w:color="auto"/>
      </w:divBdr>
    </w:div>
    <w:div w:id="524633900">
      <w:bodyDiv w:val="1"/>
      <w:marLeft w:val="0"/>
      <w:marRight w:val="0"/>
      <w:marTop w:val="0"/>
      <w:marBottom w:val="0"/>
      <w:divBdr>
        <w:top w:val="none" w:sz="0" w:space="0" w:color="auto"/>
        <w:left w:val="none" w:sz="0" w:space="0" w:color="auto"/>
        <w:bottom w:val="none" w:sz="0" w:space="0" w:color="auto"/>
        <w:right w:val="none" w:sz="0" w:space="0" w:color="auto"/>
      </w:divBdr>
    </w:div>
    <w:div w:id="546382124">
      <w:bodyDiv w:val="1"/>
      <w:marLeft w:val="0"/>
      <w:marRight w:val="0"/>
      <w:marTop w:val="0"/>
      <w:marBottom w:val="0"/>
      <w:divBdr>
        <w:top w:val="none" w:sz="0" w:space="0" w:color="auto"/>
        <w:left w:val="none" w:sz="0" w:space="0" w:color="auto"/>
        <w:bottom w:val="none" w:sz="0" w:space="0" w:color="auto"/>
        <w:right w:val="none" w:sz="0" w:space="0" w:color="auto"/>
      </w:divBdr>
    </w:div>
    <w:div w:id="585770559">
      <w:bodyDiv w:val="1"/>
      <w:marLeft w:val="0"/>
      <w:marRight w:val="0"/>
      <w:marTop w:val="0"/>
      <w:marBottom w:val="0"/>
      <w:divBdr>
        <w:top w:val="none" w:sz="0" w:space="0" w:color="auto"/>
        <w:left w:val="none" w:sz="0" w:space="0" w:color="auto"/>
        <w:bottom w:val="none" w:sz="0" w:space="0" w:color="auto"/>
        <w:right w:val="none" w:sz="0" w:space="0" w:color="auto"/>
      </w:divBdr>
    </w:div>
    <w:div w:id="848376559">
      <w:bodyDiv w:val="1"/>
      <w:marLeft w:val="0"/>
      <w:marRight w:val="0"/>
      <w:marTop w:val="0"/>
      <w:marBottom w:val="0"/>
      <w:divBdr>
        <w:top w:val="none" w:sz="0" w:space="0" w:color="auto"/>
        <w:left w:val="none" w:sz="0" w:space="0" w:color="auto"/>
        <w:bottom w:val="none" w:sz="0" w:space="0" w:color="auto"/>
        <w:right w:val="none" w:sz="0" w:space="0" w:color="auto"/>
      </w:divBdr>
    </w:div>
    <w:div w:id="861822471">
      <w:bodyDiv w:val="1"/>
      <w:marLeft w:val="0"/>
      <w:marRight w:val="0"/>
      <w:marTop w:val="0"/>
      <w:marBottom w:val="0"/>
      <w:divBdr>
        <w:top w:val="none" w:sz="0" w:space="0" w:color="auto"/>
        <w:left w:val="none" w:sz="0" w:space="0" w:color="auto"/>
        <w:bottom w:val="none" w:sz="0" w:space="0" w:color="auto"/>
        <w:right w:val="none" w:sz="0" w:space="0" w:color="auto"/>
      </w:divBdr>
    </w:div>
    <w:div w:id="951322655">
      <w:bodyDiv w:val="1"/>
      <w:marLeft w:val="0"/>
      <w:marRight w:val="0"/>
      <w:marTop w:val="0"/>
      <w:marBottom w:val="0"/>
      <w:divBdr>
        <w:top w:val="none" w:sz="0" w:space="0" w:color="auto"/>
        <w:left w:val="none" w:sz="0" w:space="0" w:color="auto"/>
        <w:bottom w:val="none" w:sz="0" w:space="0" w:color="auto"/>
        <w:right w:val="none" w:sz="0" w:space="0" w:color="auto"/>
      </w:divBdr>
    </w:div>
    <w:div w:id="1074089934">
      <w:bodyDiv w:val="1"/>
      <w:marLeft w:val="0"/>
      <w:marRight w:val="0"/>
      <w:marTop w:val="0"/>
      <w:marBottom w:val="0"/>
      <w:divBdr>
        <w:top w:val="none" w:sz="0" w:space="0" w:color="auto"/>
        <w:left w:val="none" w:sz="0" w:space="0" w:color="auto"/>
        <w:bottom w:val="none" w:sz="0" w:space="0" w:color="auto"/>
        <w:right w:val="none" w:sz="0" w:space="0" w:color="auto"/>
      </w:divBdr>
    </w:div>
    <w:div w:id="1471633947">
      <w:bodyDiv w:val="1"/>
      <w:marLeft w:val="0"/>
      <w:marRight w:val="0"/>
      <w:marTop w:val="0"/>
      <w:marBottom w:val="0"/>
      <w:divBdr>
        <w:top w:val="none" w:sz="0" w:space="0" w:color="auto"/>
        <w:left w:val="none" w:sz="0" w:space="0" w:color="auto"/>
        <w:bottom w:val="none" w:sz="0" w:space="0" w:color="auto"/>
        <w:right w:val="none" w:sz="0" w:space="0" w:color="auto"/>
      </w:divBdr>
    </w:div>
    <w:div w:id="1541631120">
      <w:bodyDiv w:val="1"/>
      <w:marLeft w:val="0"/>
      <w:marRight w:val="0"/>
      <w:marTop w:val="0"/>
      <w:marBottom w:val="0"/>
      <w:divBdr>
        <w:top w:val="none" w:sz="0" w:space="0" w:color="auto"/>
        <w:left w:val="none" w:sz="0" w:space="0" w:color="auto"/>
        <w:bottom w:val="none" w:sz="0" w:space="0" w:color="auto"/>
        <w:right w:val="none" w:sz="0" w:space="0" w:color="auto"/>
      </w:divBdr>
    </w:div>
    <w:div w:id="1600484910">
      <w:bodyDiv w:val="1"/>
      <w:marLeft w:val="0"/>
      <w:marRight w:val="0"/>
      <w:marTop w:val="0"/>
      <w:marBottom w:val="0"/>
      <w:divBdr>
        <w:top w:val="none" w:sz="0" w:space="0" w:color="auto"/>
        <w:left w:val="none" w:sz="0" w:space="0" w:color="auto"/>
        <w:bottom w:val="none" w:sz="0" w:space="0" w:color="auto"/>
        <w:right w:val="none" w:sz="0" w:space="0" w:color="auto"/>
      </w:divBdr>
    </w:div>
    <w:div w:id="1685208722">
      <w:bodyDiv w:val="1"/>
      <w:marLeft w:val="0"/>
      <w:marRight w:val="0"/>
      <w:marTop w:val="0"/>
      <w:marBottom w:val="0"/>
      <w:divBdr>
        <w:top w:val="none" w:sz="0" w:space="0" w:color="auto"/>
        <w:left w:val="none" w:sz="0" w:space="0" w:color="auto"/>
        <w:bottom w:val="none" w:sz="0" w:space="0" w:color="auto"/>
        <w:right w:val="none" w:sz="0" w:space="0" w:color="auto"/>
      </w:divBdr>
    </w:div>
    <w:div w:id="1705788529">
      <w:bodyDiv w:val="1"/>
      <w:marLeft w:val="0"/>
      <w:marRight w:val="0"/>
      <w:marTop w:val="0"/>
      <w:marBottom w:val="0"/>
      <w:divBdr>
        <w:top w:val="none" w:sz="0" w:space="0" w:color="auto"/>
        <w:left w:val="none" w:sz="0" w:space="0" w:color="auto"/>
        <w:bottom w:val="none" w:sz="0" w:space="0" w:color="auto"/>
        <w:right w:val="none" w:sz="0" w:space="0" w:color="auto"/>
      </w:divBdr>
    </w:div>
    <w:div w:id="1825393602">
      <w:bodyDiv w:val="1"/>
      <w:marLeft w:val="0"/>
      <w:marRight w:val="0"/>
      <w:marTop w:val="0"/>
      <w:marBottom w:val="0"/>
      <w:divBdr>
        <w:top w:val="none" w:sz="0" w:space="0" w:color="auto"/>
        <w:left w:val="none" w:sz="0" w:space="0" w:color="auto"/>
        <w:bottom w:val="none" w:sz="0" w:space="0" w:color="auto"/>
        <w:right w:val="none" w:sz="0" w:space="0" w:color="auto"/>
      </w:divBdr>
    </w:div>
    <w:div w:id="2113474064">
      <w:bodyDiv w:val="1"/>
      <w:marLeft w:val="0"/>
      <w:marRight w:val="0"/>
      <w:marTop w:val="0"/>
      <w:marBottom w:val="0"/>
      <w:divBdr>
        <w:top w:val="none" w:sz="0" w:space="0" w:color="auto"/>
        <w:left w:val="none" w:sz="0" w:space="0" w:color="auto"/>
        <w:bottom w:val="none" w:sz="0" w:space="0" w:color="auto"/>
        <w:right w:val="none" w:sz="0" w:space="0" w:color="auto"/>
      </w:divBdr>
    </w:div>
    <w:div w:id="213551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3387304-101A-4F57-A025-B071F879F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528</Words>
  <Characters>3013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Plymouth</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Theodore Bungon</cp:lastModifiedBy>
  <cp:revision>5</cp:revision>
  <dcterms:created xsi:type="dcterms:W3CDTF">2021-02-13T20:38:00Z</dcterms:created>
  <dcterms:modified xsi:type="dcterms:W3CDTF">2021-02-16T18:35:00Z</dcterms:modified>
</cp:coreProperties>
</file>