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A4D20" w14:textId="1D8A08A4" w:rsidR="00E874F4" w:rsidRDefault="00E874F4" w:rsidP="00E874F4">
      <w:pPr>
        <w:rPr>
          <w:color w:val="000000"/>
          <w:sz w:val="28"/>
          <w:szCs w:val="28"/>
        </w:rPr>
      </w:pPr>
      <w:r>
        <w:rPr>
          <w:b/>
          <w:color w:val="000000"/>
          <w:sz w:val="28"/>
          <w:szCs w:val="28"/>
        </w:rPr>
        <w:t xml:space="preserve">Title: Possible use of drugs, used in Cystic Fibrosis, in neurodegenerative diseases </w:t>
      </w:r>
    </w:p>
    <w:p w14:paraId="3E0DB9AA" w14:textId="4EEFB612" w:rsidR="00E874F4" w:rsidRDefault="00E874F4" w:rsidP="00E874F4">
      <w:pPr>
        <w:rPr>
          <w:color w:val="000000"/>
        </w:rPr>
      </w:pPr>
      <w:r>
        <w:rPr>
          <w:color w:val="000000"/>
        </w:rPr>
        <w:br/>
      </w:r>
      <w:r>
        <w:rPr>
          <w:b/>
          <w:sz w:val="28"/>
          <w:szCs w:val="28"/>
        </w:rPr>
        <w:t xml:space="preserve">                                                       </w:t>
      </w:r>
      <w:r>
        <w:rPr>
          <w:color w:val="000000"/>
        </w:rPr>
        <w:t>Name: Michela Pecoraro</w:t>
      </w:r>
    </w:p>
    <w:p w14:paraId="2F987DF5" w14:textId="0B968623" w:rsidR="00E874F4" w:rsidRDefault="009971AC" w:rsidP="00E874F4">
      <w:pPr>
        <w:rPr>
          <w:color w:val="000000"/>
        </w:rPr>
      </w:pPr>
      <w:r>
        <w:rPr>
          <w:noProof/>
        </w:rPr>
        <w:drawing>
          <wp:anchor distT="0" distB="0" distL="114300" distR="114300" simplePos="0" relativeHeight="251658240" behindDoc="0" locked="0" layoutInCell="1" allowOverlap="1" wp14:anchorId="0C784792" wp14:editId="28A4927B">
            <wp:simplePos x="0" y="0"/>
            <wp:positionH relativeFrom="margin">
              <wp:align>right</wp:align>
            </wp:positionH>
            <wp:positionV relativeFrom="paragraph">
              <wp:posOffset>208372</wp:posOffset>
            </wp:positionV>
            <wp:extent cx="2107565" cy="1823085"/>
            <wp:effectExtent l="0" t="0" r="6985" b="5715"/>
            <wp:wrapTopAndBottom/>
            <wp:docPr id="175730100" name="Immagine 1" descr="Immagine che contiene testo, Viso umano, schermata, softwa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30100" name="Immagine 1" descr="Immagine che contiene testo, Viso umano, schermata, software&#10;&#10;Descrizione generata automaticamente"/>
                    <pic:cNvPicPr/>
                  </pic:nvPicPr>
                  <pic:blipFill rotWithShape="1">
                    <a:blip r:embed="rId5" cstate="print">
                      <a:extLst>
                        <a:ext uri="{28A0092B-C50C-407E-A947-70E740481C1C}">
                          <a14:useLocalDpi xmlns:a14="http://schemas.microsoft.com/office/drawing/2010/main" val="0"/>
                        </a:ext>
                      </a:extLst>
                    </a:blip>
                    <a:srcRect l="34500" t="18898" r="34424" b="28106"/>
                    <a:stretch/>
                  </pic:blipFill>
                  <pic:spPr bwMode="auto">
                    <a:xfrm>
                      <a:off x="0" y="0"/>
                      <a:ext cx="2107565" cy="1823085"/>
                    </a:xfrm>
                    <a:prstGeom prst="rect">
                      <a:avLst/>
                    </a:prstGeom>
                    <a:ln>
                      <a:noFill/>
                    </a:ln>
                    <a:extLst>
                      <a:ext uri="{53640926-AAD7-44D8-BBD7-CCE9431645EC}">
                        <a14:shadowObscured xmlns:a14="http://schemas.microsoft.com/office/drawing/2010/main"/>
                      </a:ext>
                    </a:extLst>
                  </pic:spPr>
                </pic:pic>
              </a:graphicData>
            </a:graphic>
          </wp:anchor>
        </w:drawing>
      </w:r>
      <w:r w:rsidR="00E874F4">
        <w:rPr>
          <w:color w:val="000000"/>
        </w:rPr>
        <w:t xml:space="preserve">                                                           University of Salerno, SA, 84084, Italy</w:t>
      </w:r>
    </w:p>
    <w:p w14:paraId="473FE727" w14:textId="2249FDB3" w:rsidR="009971AC" w:rsidRDefault="009971AC" w:rsidP="00E874F4">
      <w:pPr>
        <w:rPr>
          <w:color w:val="000000"/>
        </w:rPr>
      </w:pPr>
    </w:p>
    <w:p w14:paraId="65386418" w14:textId="570B32A3" w:rsidR="00687523" w:rsidRPr="00687523" w:rsidRDefault="00687523" w:rsidP="00687523">
      <w:pPr>
        <w:spacing w:after="0" w:line="360" w:lineRule="auto"/>
        <w:jc w:val="both"/>
        <w:rPr>
          <w:rFonts w:ascii="Times New Roman" w:hAnsi="Times New Roman" w:cs="Times New Roman"/>
          <w:sz w:val="24"/>
          <w:szCs w:val="24"/>
        </w:rPr>
      </w:pPr>
      <w:r w:rsidRPr="00687523">
        <w:rPr>
          <w:rFonts w:ascii="Times New Roman" w:hAnsi="Times New Roman" w:cs="Times New Roman"/>
          <w:sz w:val="24"/>
          <w:szCs w:val="24"/>
        </w:rPr>
        <w:t xml:space="preserve">Neurodegenerative diseases, including Alzheimer's disease, Parkinson's </w:t>
      </w:r>
      <w:proofErr w:type="gramStart"/>
      <w:r w:rsidRPr="00687523">
        <w:rPr>
          <w:rFonts w:ascii="Times New Roman" w:hAnsi="Times New Roman" w:cs="Times New Roman"/>
          <w:sz w:val="24"/>
          <w:szCs w:val="24"/>
        </w:rPr>
        <w:t>disease</w:t>
      </w:r>
      <w:proofErr w:type="gramEnd"/>
      <w:r w:rsidRPr="00687523">
        <w:rPr>
          <w:rFonts w:ascii="Times New Roman" w:hAnsi="Times New Roman" w:cs="Times New Roman"/>
          <w:sz w:val="24"/>
          <w:szCs w:val="24"/>
        </w:rPr>
        <w:t xml:space="preserve"> and amyotrophic lateral sclerosis, share a common etiopathogenesis, caused by </w:t>
      </w:r>
      <w:r w:rsidR="00F0144B" w:rsidRPr="00687523">
        <w:rPr>
          <w:rFonts w:ascii="Times New Roman" w:hAnsi="Times New Roman" w:cs="Times New Roman"/>
          <w:sz w:val="24"/>
          <w:szCs w:val="24"/>
        </w:rPr>
        <w:t xml:space="preserve">protein aggregates </w:t>
      </w:r>
      <w:r w:rsidRPr="00687523">
        <w:rPr>
          <w:rFonts w:ascii="Times New Roman" w:hAnsi="Times New Roman" w:cs="Times New Roman"/>
          <w:sz w:val="24"/>
          <w:szCs w:val="24"/>
        </w:rPr>
        <w:t>accumulation in the brain, containing specific misfolded proteins</w:t>
      </w:r>
      <w:r w:rsidR="003445C5">
        <w:rPr>
          <w:rFonts w:ascii="Times New Roman" w:hAnsi="Times New Roman" w:cs="Times New Roman"/>
          <w:sz w:val="24"/>
          <w:szCs w:val="24"/>
        </w:rPr>
        <w:t xml:space="preserve"> [1]</w:t>
      </w:r>
      <w:r w:rsidRPr="00687523">
        <w:rPr>
          <w:rFonts w:ascii="Times New Roman" w:hAnsi="Times New Roman" w:cs="Times New Roman"/>
          <w:sz w:val="24"/>
          <w:szCs w:val="24"/>
        </w:rPr>
        <w:t>.</w:t>
      </w:r>
    </w:p>
    <w:p w14:paraId="67A28BDE" w14:textId="52F6E963" w:rsidR="00687523" w:rsidRPr="00687523" w:rsidRDefault="00687523" w:rsidP="00687523">
      <w:pPr>
        <w:spacing w:after="0" w:line="360" w:lineRule="auto"/>
        <w:jc w:val="both"/>
        <w:rPr>
          <w:rFonts w:ascii="Times New Roman" w:hAnsi="Times New Roman" w:cs="Times New Roman"/>
          <w:sz w:val="24"/>
          <w:szCs w:val="24"/>
        </w:rPr>
      </w:pPr>
      <w:r w:rsidRPr="00687523">
        <w:rPr>
          <w:rFonts w:ascii="Times New Roman" w:hAnsi="Times New Roman" w:cs="Times New Roman"/>
          <w:sz w:val="24"/>
          <w:szCs w:val="24"/>
        </w:rPr>
        <w:t>Correct protein folding is the basis of cellular well-being; misfolded proteins</w:t>
      </w:r>
      <w:r w:rsidR="00F0144B" w:rsidRPr="00F0144B">
        <w:rPr>
          <w:rFonts w:ascii="Times New Roman" w:hAnsi="Times New Roman" w:cs="Times New Roman"/>
          <w:sz w:val="24"/>
          <w:szCs w:val="24"/>
        </w:rPr>
        <w:t xml:space="preserve"> </w:t>
      </w:r>
      <w:r w:rsidR="00F0144B" w:rsidRPr="00687523">
        <w:rPr>
          <w:rFonts w:ascii="Times New Roman" w:hAnsi="Times New Roman" w:cs="Times New Roman"/>
          <w:sz w:val="24"/>
          <w:szCs w:val="24"/>
        </w:rPr>
        <w:t>accumulation</w:t>
      </w:r>
      <w:r w:rsidRPr="00687523">
        <w:rPr>
          <w:rFonts w:ascii="Times New Roman" w:hAnsi="Times New Roman" w:cs="Times New Roman"/>
          <w:sz w:val="24"/>
          <w:szCs w:val="24"/>
        </w:rPr>
        <w:t xml:space="preserve">, inside the endoplasmic reticulum (ER), leads, in fact, to an imbalance of homeostasis, </w:t>
      </w:r>
      <w:r w:rsidR="00F0144B">
        <w:rPr>
          <w:rFonts w:ascii="Times New Roman" w:hAnsi="Times New Roman" w:cs="Times New Roman"/>
          <w:sz w:val="24"/>
          <w:szCs w:val="24"/>
        </w:rPr>
        <w:t xml:space="preserve">and </w:t>
      </w:r>
      <w:proofErr w:type="gramStart"/>
      <w:r w:rsidR="00F0144B">
        <w:rPr>
          <w:rFonts w:ascii="Times New Roman" w:hAnsi="Times New Roman" w:cs="Times New Roman"/>
          <w:sz w:val="24"/>
          <w:szCs w:val="24"/>
        </w:rPr>
        <w:t>a</w:t>
      </w:r>
      <w:proofErr w:type="gramEnd"/>
      <w:r w:rsidR="00F0144B">
        <w:rPr>
          <w:rFonts w:ascii="Times New Roman" w:hAnsi="Times New Roman" w:cs="Times New Roman"/>
          <w:sz w:val="24"/>
          <w:szCs w:val="24"/>
        </w:rPr>
        <w:t xml:space="preserve"> ER stress </w:t>
      </w:r>
      <w:r w:rsidRPr="00687523">
        <w:rPr>
          <w:rFonts w:ascii="Times New Roman" w:hAnsi="Times New Roman" w:cs="Times New Roman"/>
          <w:sz w:val="24"/>
          <w:szCs w:val="24"/>
        </w:rPr>
        <w:t>condition.</w:t>
      </w:r>
      <w:r>
        <w:rPr>
          <w:rFonts w:ascii="Times New Roman" w:hAnsi="Times New Roman" w:cs="Times New Roman"/>
          <w:sz w:val="24"/>
          <w:szCs w:val="24"/>
        </w:rPr>
        <w:t xml:space="preserve"> </w:t>
      </w:r>
      <w:r w:rsidRPr="00687523">
        <w:rPr>
          <w:rFonts w:ascii="Times New Roman" w:hAnsi="Times New Roman" w:cs="Times New Roman"/>
          <w:sz w:val="24"/>
          <w:szCs w:val="24"/>
        </w:rPr>
        <w:t>To restore normal physiological conditions, a signal transduction pathway is activated, the unfolded protein response (UPR), controlled by three different proteins resident in the ER: IRE1α, PERK and ATF6, which are kept in an inactive state by binding to the molecular chaperone GRP78/</w:t>
      </w:r>
      <w:proofErr w:type="spellStart"/>
      <w:r w:rsidRPr="00687523">
        <w:rPr>
          <w:rFonts w:ascii="Times New Roman" w:hAnsi="Times New Roman" w:cs="Times New Roman"/>
          <w:sz w:val="24"/>
          <w:szCs w:val="24"/>
        </w:rPr>
        <w:t>BiP</w:t>
      </w:r>
      <w:proofErr w:type="spellEnd"/>
      <w:r w:rsidR="003445C5">
        <w:rPr>
          <w:rFonts w:ascii="Times New Roman" w:hAnsi="Times New Roman" w:cs="Times New Roman"/>
          <w:sz w:val="24"/>
          <w:szCs w:val="24"/>
        </w:rPr>
        <w:t xml:space="preserve"> [2]</w:t>
      </w:r>
      <w:r w:rsidRPr="00687523">
        <w:rPr>
          <w:rFonts w:ascii="Times New Roman" w:hAnsi="Times New Roman" w:cs="Times New Roman"/>
          <w:sz w:val="24"/>
          <w:szCs w:val="24"/>
        </w:rPr>
        <w:t>.</w:t>
      </w:r>
      <w:r w:rsidR="00F0144B">
        <w:rPr>
          <w:rFonts w:ascii="Times New Roman" w:hAnsi="Times New Roman" w:cs="Times New Roman"/>
          <w:sz w:val="24"/>
          <w:szCs w:val="24"/>
        </w:rPr>
        <w:t xml:space="preserve"> M</w:t>
      </w:r>
      <w:r w:rsidRPr="00687523">
        <w:rPr>
          <w:rFonts w:ascii="Times New Roman" w:hAnsi="Times New Roman" w:cs="Times New Roman"/>
          <w:sz w:val="24"/>
          <w:szCs w:val="24"/>
        </w:rPr>
        <w:t xml:space="preserve">isfolded proteins </w:t>
      </w:r>
      <w:r w:rsidR="00F0144B">
        <w:rPr>
          <w:rFonts w:ascii="Times New Roman" w:hAnsi="Times New Roman" w:cs="Times New Roman"/>
          <w:sz w:val="24"/>
          <w:szCs w:val="24"/>
        </w:rPr>
        <w:t>a</w:t>
      </w:r>
      <w:r w:rsidR="00F0144B" w:rsidRPr="00687523">
        <w:rPr>
          <w:rFonts w:ascii="Times New Roman" w:hAnsi="Times New Roman" w:cs="Times New Roman"/>
          <w:sz w:val="24"/>
          <w:szCs w:val="24"/>
        </w:rPr>
        <w:t>ccumulation</w:t>
      </w:r>
      <w:r w:rsidR="00F0144B">
        <w:rPr>
          <w:rFonts w:ascii="Times New Roman" w:hAnsi="Times New Roman" w:cs="Times New Roman"/>
          <w:sz w:val="24"/>
          <w:szCs w:val="24"/>
        </w:rPr>
        <w:t xml:space="preserve">, </w:t>
      </w:r>
      <w:r w:rsidR="00F0144B" w:rsidRPr="00687523">
        <w:rPr>
          <w:rFonts w:ascii="Times New Roman" w:hAnsi="Times New Roman" w:cs="Times New Roman"/>
          <w:sz w:val="24"/>
          <w:szCs w:val="24"/>
        </w:rPr>
        <w:t xml:space="preserve">in </w:t>
      </w:r>
      <w:r w:rsidR="00F0144B">
        <w:rPr>
          <w:rFonts w:ascii="Times New Roman" w:hAnsi="Times New Roman" w:cs="Times New Roman"/>
          <w:sz w:val="24"/>
          <w:szCs w:val="24"/>
        </w:rPr>
        <w:t xml:space="preserve">ER </w:t>
      </w:r>
      <w:r w:rsidR="00F0144B" w:rsidRPr="00687523">
        <w:rPr>
          <w:rFonts w:ascii="Times New Roman" w:hAnsi="Times New Roman" w:cs="Times New Roman"/>
          <w:sz w:val="24"/>
          <w:szCs w:val="24"/>
        </w:rPr>
        <w:t xml:space="preserve">lumen, </w:t>
      </w:r>
      <w:r w:rsidRPr="00687523">
        <w:rPr>
          <w:rFonts w:ascii="Times New Roman" w:hAnsi="Times New Roman" w:cs="Times New Roman"/>
          <w:sz w:val="24"/>
          <w:szCs w:val="24"/>
        </w:rPr>
        <w:t>causes a displacement of this chaperone, thus activating the UPR: PERK, after an autophosphorylation, phosphorylates eIF2α, which activates transcription factor ATF4, which, in turn, induces transcription of the pro-apoptotic protein CHOP; ATF6 acts as a transcription factor, activating UPR target genes, including GRP78/</w:t>
      </w:r>
      <w:proofErr w:type="spellStart"/>
      <w:r w:rsidRPr="00687523">
        <w:rPr>
          <w:rFonts w:ascii="Times New Roman" w:hAnsi="Times New Roman" w:cs="Times New Roman"/>
          <w:sz w:val="24"/>
          <w:szCs w:val="24"/>
        </w:rPr>
        <w:t>BiP</w:t>
      </w:r>
      <w:proofErr w:type="spellEnd"/>
      <w:r w:rsidRPr="00687523">
        <w:rPr>
          <w:rFonts w:ascii="Times New Roman" w:hAnsi="Times New Roman" w:cs="Times New Roman"/>
          <w:sz w:val="24"/>
          <w:szCs w:val="24"/>
        </w:rPr>
        <w:t xml:space="preserve">; IRE1α, on the other hand, determines an upregulation of </w:t>
      </w:r>
      <w:r w:rsidR="00F0144B" w:rsidRPr="00687523">
        <w:rPr>
          <w:rFonts w:ascii="Times New Roman" w:hAnsi="Times New Roman" w:cs="Times New Roman"/>
          <w:sz w:val="24"/>
          <w:szCs w:val="24"/>
        </w:rPr>
        <w:t xml:space="preserve">ER chaperones </w:t>
      </w:r>
      <w:r w:rsidRPr="00687523">
        <w:rPr>
          <w:rFonts w:ascii="Times New Roman" w:hAnsi="Times New Roman" w:cs="Times New Roman"/>
          <w:sz w:val="24"/>
          <w:szCs w:val="24"/>
        </w:rPr>
        <w:t>expression</w:t>
      </w:r>
      <w:r w:rsidR="00F0144B">
        <w:rPr>
          <w:rFonts w:ascii="Times New Roman" w:hAnsi="Times New Roman" w:cs="Times New Roman"/>
          <w:sz w:val="24"/>
          <w:szCs w:val="24"/>
        </w:rPr>
        <w:t xml:space="preserve">. </w:t>
      </w:r>
      <w:r w:rsidRPr="00687523">
        <w:rPr>
          <w:rFonts w:ascii="Times New Roman" w:hAnsi="Times New Roman" w:cs="Times New Roman"/>
          <w:sz w:val="24"/>
          <w:szCs w:val="24"/>
        </w:rPr>
        <w:t>UPR consists, therefore, in an adaptive response of the cell to a</w:t>
      </w:r>
      <w:r w:rsidR="003445C5">
        <w:rPr>
          <w:rFonts w:ascii="Times New Roman" w:hAnsi="Times New Roman" w:cs="Times New Roman"/>
          <w:sz w:val="24"/>
          <w:szCs w:val="24"/>
        </w:rPr>
        <w:t>n</w:t>
      </w:r>
      <w:r w:rsidRPr="00687523">
        <w:rPr>
          <w:rFonts w:ascii="Times New Roman" w:hAnsi="Times New Roman" w:cs="Times New Roman"/>
          <w:sz w:val="24"/>
          <w:szCs w:val="24"/>
        </w:rPr>
        <w:t xml:space="preserve"> </w:t>
      </w:r>
      <w:r w:rsidR="00F0144B">
        <w:rPr>
          <w:rFonts w:ascii="Times New Roman" w:hAnsi="Times New Roman" w:cs="Times New Roman"/>
          <w:sz w:val="24"/>
          <w:szCs w:val="24"/>
        </w:rPr>
        <w:t xml:space="preserve">ER </w:t>
      </w:r>
      <w:r w:rsidRPr="00687523">
        <w:rPr>
          <w:rFonts w:ascii="Times New Roman" w:hAnsi="Times New Roman" w:cs="Times New Roman"/>
          <w:sz w:val="24"/>
          <w:szCs w:val="24"/>
        </w:rPr>
        <w:t>stress condition, which, however, continuing over time, induces permanent damage and apoptosis</w:t>
      </w:r>
      <w:r w:rsidR="003445C5">
        <w:rPr>
          <w:rFonts w:ascii="Times New Roman" w:hAnsi="Times New Roman" w:cs="Times New Roman"/>
          <w:sz w:val="24"/>
          <w:szCs w:val="24"/>
        </w:rPr>
        <w:t xml:space="preserve"> [3]</w:t>
      </w:r>
      <w:r w:rsidRPr="00687523">
        <w:rPr>
          <w:rFonts w:ascii="Times New Roman" w:hAnsi="Times New Roman" w:cs="Times New Roman"/>
          <w:sz w:val="24"/>
          <w:szCs w:val="24"/>
        </w:rPr>
        <w:t xml:space="preserve">. The association between reticular stress and programmed death has been highlighted, moreover, also thanks to the </w:t>
      </w:r>
      <w:r w:rsidR="00F0144B" w:rsidRPr="00687523">
        <w:rPr>
          <w:rFonts w:ascii="Times New Roman" w:hAnsi="Times New Roman" w:cs="Times New Roman"/>
          <w:sz w:val="24"/>
          <w:szCs w:val="24"/>
        </w:rPr>
        <w:t>Caspase-4</w:t>
      </w:r>
      <w:r w:rsidRPr="00687523">
        <w:rPr>
          <w:rFonts w:ascii="Times New Roman" w:hAnsi="Times New Roman" w:cs="Times New Roman"/>
          <w:sz w:val="24"/>
          <w:szCs w:val="24"/>
        </w:rPr>
        <w:t>discovery, a caspase localized in ER and specifically activated by apoptotic stimuli induced by reticular stress.</w:t>
      </w:r>
    </w:p>
    <w:p w14:paraId="61DCB683" w14:textId="5121687B" w:rsidR="00687523" w:rsidRPr="00687523" w:rsidRDefault="00687523" w:rsidP="00687523">
      <w:pPr>
        <w:spacing w:after="0" w:line="360" w:lineRule="auto"/>
        <w:jc w:val="both"/>
        <w:rPr>
          <w:rFonts w:ascii="Times New Roman" w:hAnsi="Times New Roman" w:cs="Times New Roman"/>
          <w:sz w:val="24"/>
          <w:szCs w:val="24"/>
        </w:rPr>
      </w:pPr>
      <w:r w:rsidRPr="00687523">
        <w:rPr>
          <w:rFonts w:ascii="Times New Roman" w:hAnsi="Times New Roman" w:cs="Times New Roman"/>
          <w:sz w:val="24"/>
          <w:szCs w:val="24"/>
        </w:rPr>
        <w:t xml:space="preserve">  </w:t>
      </w:r>
      <w:r w:rsidR="00F0144B">
        <w:rPr>
          <w:rFonts w:ascii="Times New Roman" w:hAnsi="Times New Roman" w:cs="Times New Roman"/>
          <w:sz w:val="24"/>
          <w:szCs w:val="24"/>
        </w:rPr>
        <w:t>ER s</w:t>
      </w:r>
      <w:r w:rsidRPr="00687523">
        <w:rPr>
          <w:rFonts w:ascii="Times New Roman" w:hAnsi="Times New Roman" w:cs="Times New Roman"/>
          <w:sz w:val="24"/>
          <w:szCs w:val="24"/>
        </w:rPr>
        <w:t>tress is also associated with oxidative stress, caused by high levels of oxygen radical species (ROS), both cytosolic and mitochondrial, which have escaped the enzymatic control of Superoxide Dismutase, whose levels decrease with increasing stress</w:t>
      </w:r>
      <w:r w:rsidR="003445C5">
        <w:rPr>
          <w:rFonts w:ascii="Times New Roman" w:hAnsi="Times New Roman" w:cs="Times New Roman"/>
          <w:sz w:val="24"/>
          <w:szCs w:val="24"/>
        </w:rPr>
        <w:t xml:space="preserve"> [4,5]</w:t>
      </w:r>
      <w:r w:rsidRPr="00687523">
        <w:rPr>
          <w:rFonts w:ascii="Times New Roman" w:hAnsi="Times New Roman" w:cs="Times New Roman"/>
          <w:sz w:val="24"/>
          <w:szCs w:val="24"/>
        </w:rPr>
        <w:t>.</w:t>
      </w:r>
    </w:p>
    <w:p w14:paraId="272B5535" w14:textId="72B3BAE0" w:rsidR="00CD3FFE" w:rsidRDefault="00687523" w:rsidP="004D76A4">
      <w:pPr>
        <w:spacing w:after="0" w:line="360" w:lineRule="auto"/>
        <w:jc w:val="both"/>
        <w:rPr>
          <w:rFonts w:ascii="Times New Roman" w:hAnsi="Times New Roman" w:cs="Times New Roman"/>
          <w:sz w:val="24"/>
          <w:szCs w:val="24"/>
        </w:rPr>
      </w:pPr>
      <w:r w:rsidRPr="00687523">
        <w:rPr>
          <w:rFonts w:ascii="Times New Roman" w:hAnsi="Times New Roman" w:cs="Times New Roman"/>
          <w:sz w:val="24"/>
          <w:szCs w:val="24"/>
        </w:rPr>
        <w:t xml:space="preserve">The aim of my experimental work was to evaluate the </w:t>
      </w:r>
      <w:r w:rsidR="00F0144B" w:rsidRPr="00687523">
        <w:rPr>
          <w:rFonts w:ascii="Times New Roman" w:hAnsi="Times New Roman" w:cs="Times New Roman"/>
          <w:sz w:val="24"/>
          <w:szCs w:val="24"/>
        </w:rPr>
        <w:t>corrector Vx-809 (Lumacaftor)</w:t>
      </w:r>
      <w:r w:rsidR="00F0144B">
        <w:rPr>
          <w:rFonts w:ascii="Times New Roman" w:hAnsi="Times New Roman" w:cs="Times New Roman"/>
          <w:sz w:val="24"/>
          <w:szCs w:val="24"/>
        </w:rPr>
        <w:t xml:space="preserve"> </w:t>
      </w:r>
      <w:r w:rsidRPr="00687523">
        <w:rPr>
          <w:rFonts w:ascii="Times New Roman" w:hAnsi="Times New Roman" w:cs="Times New Roman"/>
          <w:sz w:val="24"/>
          <w:szCs w:val="24"/>
        </w:rPr>
        <w:t xml:space="preserve">activity, a drug used in Cystic Fibrosis, in SH-SY5Y neuronal cells, in which a </w:t>
      </w:r>
      <w:r w:rsidR="00F0144B">
        <w:rPr>
          <w:rFonts w:ascii="Times New Roman" w:hAnsi="Times New Roman" w:cs="Times New Roman"/>
          <w:sz w:val="24"/>
          <w:szCs w:val="24"/>
        </w:rPr>
        <w:t xml:space="preserve">ER </w:t>
      </w:r>
      <w:r w:rsidRPr="00687523">
        <w:rPr>
          <w:rFonts w:ascii="Times New Roman" w:hAnsi="Times New Roman" w:cs="Times New Roman"/>
          <w:sz w:val="24"/>
          <w:szCs w:val="24"/>
        </w:rPr>
        <w:t xml:space="preserve">stress condition was mimicked, </w:t>
      </w:r>
      <w:r w:rsidR="00F0144B">
        <w:rPr>
          <w:rFonts w:ascii="Times New Roman" w:hAnsi="Times New Roman" w:cs="Times New Roman"/>
          <w:sz w:val="24"/>
          <w:szCs w:val="24"/>
        </w:rPr>
        <w:lastRenderedPageBreak/>
        <w:t xml:space="preserve">by </w:t>
      </w:r>
      <w:r w:rsidRPr="00687523">
        <w:rPr>
          <w:rFonts w:ascii="Times New Roman" w:hAnsi="Times New Roman" w:cs="Times New Roman"/>
          <w:sz w:val="24"/>
          <w:szCs w:val="24"/>
        </w:rPr>
        <w:t xml:space="preserve"> </w:t>
      </w:r>
      <w:proofErr w:type="spellStart"/>
      <w:r w:rsidR="00F0144B">
        <w:rPr>
          <w:rFonts w:ascii="Times New Roman" w:hAnsi="Times New Roman" w:cs="Times New Roman"/>
          <w:sz w:val="24"/>
          <w:szCs w:val="24"/>
        </w:rPr>
        <w:t>Th</w:t>
      </w:r>
      <w:r w:rsidRPr="00687523">
        <w:rPr>
          <w:rFonts w:ascii="Times New Roman" w:hAnsi="Times New Roman" w:cs="Times New Roman"/>
          <w:sz w:val="24"/>
          <w:szCs w:val="24"/>
        </w:rPr>
        <w:t>apsigargin</w:t>
      </w:r>
      <w:proofErr w:type="spellEnd"/>
      <w:r w:rsidRPr="00687523">
        <w:rPr>
          <w:rFonts w:ascii="Times New Roman" w:hAnsi="Times New Roman" w:cs="Times New Roman"/>
          <w:sz w:val="24"/>
          <w:szCs w:val="24"/>
        </w:rPr>
        <w:t xml:space="preserve">, with the aim of verifying whether this corrector could improve, not only the </w:t>
      </w:r>
      <w:r w:rsidR="00F0144B" w:rsidRPr="00687523">
        <w:rPr>
          <w:rFonts w:ascii="Times New Roman" w:hAnsi="Times New Roman" w:cs="Times New Roman"/>
          <w:sz w:val="24"/>
          <w:szCs w:val="24"/>
        </w:rPr>
        <w:t xml:space="preserve">ΔF508 CFTR </w:t>
      </w:r>
      <w:r w:rsidRPr="00687523">
        <w:rPr>
          <w:rFonts w:ascii="Times New Roman" w:hAnsi="Times New Roman" w:cs="Times New Roman"/>
          <w:sz w:val="24"/>
          <w:szCs w:val="24"/>
        </w:rPr>
        <w:t xml:space="preserve">folding, but also the </w:t>
      </w:r>
      <w:r w:rsidR="00F0144B" w:rsidRPr="00687523">
        <w:rPr>
          <w:rFonts w:ascii="Times New Roman" w:hAnsi="Times New Roman" w:cs="Times New Roman"/>
          <w:sz w:val="24"/>
          <w:szCs w:val="24"/>
        </w:rPr>
        <w:t xml:space="preserve">other proteins </w:t>
      </w:r>
      <w:r w:rsidRPr="00687523">
        <w:rPr>
          <w:rFonts w:ascii="Times New Roman" w:hAnsi="Times New Roman" w:cs="Times New Roman"/>
          <w:sz w:val="24"/>
          <w:szCs w:val="24"/>
        </w:rPr>
        <w:t xml:space="preserve">folding, in such a way as to be able to hypothesize its possible therapeutic use in </w:t>
      </w:r>
      <w:proofErr w:type="spellStart"/>
      <w:r w:rsidRPr="00687523">
        <w:rPr>
          <w:rFonts w:ascii="Times New Roman" w:hAnsi="Times New Roman" w:cs="Times New Roman"/>
          <w:sz w:val="24"/>
          <w:szCs w:val="24"/>
        </w:rPr>
        <w:t>proteinopathies</w:t>
      </w:r>
      <w:proofErr w:type="spellEnd"/>
      <w:r w:rsidRPr="00687523">
        <w:rPr>
          <w:rFonts w:ascii="Times New Roman" w:hAnsi="Times New Roman" w:cs="Times New Roman"/>
          <w:sz w:val="24"/>
          <w:szCs w:val="24"/>
        </w:rPr>
        <w:t>, such as neurodegenerative diseases.</w:t>
      </w:r>
      <w:r>
        <w:rPr>
          <w:rFonts w:ascii="Times New Roman" w:hAnsi="Times New Roman" w:cs="Times New Roman"/>
          <w:sz w:val="24"/>
          <w:szCs w:val="24"/>
        </w:rPr>
        <w:t xml:space="preserve"> R</w:t>
      </w:r>
      <w:r w:rsidRPr="00687523">
        <w:rPr>
          <w:rFonts w:ascii="Times New Roman" w:hAnsi="Times New Roman" w:cs="Times New Roman"/>
          <w:sz w:val="24"/>
          <w:szCs w:val="24"/>
        </w:rPr>
        <w:t>esults obtained showed that Vx-809 is involved both in a reduction of proteins expressed under</w:t>
      </w:r>
      <w:r w:rsidR="0090470D">
        <w:rPr>
          <w:rFonts w:ascii="Times New Roman" w:hAnsi="Times New Roman" w:cs="Times New Roman"/>
          <w:sz w:val="24"/>
          <w:szCs w:val="24"/>
        </w:rPr>
        <w:t xml:space="preserve"> ER</w:t>
      </w:r>
      <w:r w:rsidRPr="00687523">
        <w:rPr>
          <w:rFonts w:ascii="Times New Roman" w:hAnsi="Times New Roman" w:cs="Times New Roman"/>
          <w:sz w:val="24"/>
          <w:szCs w:val="24"/>
        </w:rPr>
        <w:t xml:space="preserve"> stress conditions and in the </w:t>
      </w:r>
      <w:r w:rsidR="0090470D" w:rsidRPr="00687523">
        <w:rPr>
          <w:rFonts w:ascii="Times New Roman" w:hAnsi="Times New Roman" w:cs="Times New Roman"/>
          <w:sz w:val="24"/>
          <w:szCs w:val="24"/>
        </w:rPr>
        <w:t xml:space="preserve">cytosolic and mitochondrial ROS </w:t>
      </w:r>
      <w:r w:rsidRPr="00687523">
        <w:rPr>
          <w:rFonts w:ascii="Times New Roman" w:hAnsi="Times New Roman" w:cs="Times New Roman"/>
          <w:sz w:val="24"/>
          <w:szCs w:val="24"/>
        </w:rPr>
        <w:t>reduction, as well as in the decrease of the apoptotic pathway</w:t>
      </w:r>
      <w:r w:rsidR="0090470D" w:rsidRPr="0090470D">
        <w:rPr>
          <w:rFonts w:ascii="Times New Roman" w:hAnsi="Times New Roman" w:cs="Times New Roman"/>
          <w:sz w:val="24"/>
          <w:szCs w:val="24"/>
        </w:rPr>
        <w:t xml:space="preserve"> </w:t>
      </w:r>
      <w:r w:rsidR="0090470D" w:rsidRPr="00687523">
        <w:rPr>
          <w:rFonts w:ascii="Times New Roman" w:hAnsi="Times New Roman" w:cs="Times New Roman"/>
          <w:sz w:val="24"/>
          <w:szCs w:val="24"/>
        </w:rPr>
        <w:t>activation</w:t>
      </w:r>
      <w:r w:rsidR="0090470D">
        <w:rPr>
          <w:rFonts w:ascii="Times New Roman" w:hAnsi="Times New Roman" w:cs="Times New Roman"/>
          <w:sz w:val="24"/>
          <w:szCs w:val="24"/>
        </w:rPr>
        <w:t>.</w:t>
      </w:r>
    </w:p>
    <w:p w14:paraId="63A76218" w14:textId="77777777" w:rsidR="00AC1EEF" w:rsidRDefault="00AC1EEF" w:rsidP="004D76A4">
      <w:pPr>
        <w:spacing w:after="0" w:line="360" w:lineRule="auto"/>
        <w:jc w:val="both"/>
        <w:rPr>
          <w:rFonts w:ascii="Times New Roman" w:hAnsi="Times New Roman" w:cs="Times New Roman"/>
          <w:sz w:val="24"/>
          <w:szCs w:val="24"/>
        </w:rPr>
      </w:pPr>
    </w:p>
    <w:p w14:paraId="76BE759F" w14:textId="77777777" w:rsidR="00AC1EEF" w:rsidRDefault="00AC1EEF" w:rsidP="004D76A4">
      <w:pPr>
        <w:spacing w:after="0" w:line="360" w:lineRule="auto"/>
        <w:jc w:val="both"/>
        <w:rPr>
          <w:rFonts w:ascii="Times New Roman" w:hAnsi="Times New Roman" w:cs="Times New Roman"/>
          <w:sz w:val="24"/>
          <w:szCs w:val="24"/>
        </w:rPr>
      </w:pPr>
    </w:p>
    <w:p w14:paraId="56091F5B" w14:textId="222040C2" w:rsidR="00AC1EEF" w:rsidRPr="00AC1EEF" w:rsidRDefault="00AC1EEF" w:rsidP="004D76A4">
      <w:pPr>
        <w:spacing w:after="0" w:line="360" w:lineRule="auto"/>
        <w:jc w:val="both"/>
        <w:rPr>
          <w:rFonts w:ascii="Times New Roman" w:hAnsi="Times New Roman" w:cs="Times New Roman"/>
          <w:b/>
          <w:bCs/>
          <w:sz w:val="24"/>
          <w:szCs w:val="24"/>
        </w:rPr>
      </w:pPr>
      <w:r w:rsidRPr="00AC1EEF">
        <w:rPr>
          <w:rFonts w:ascii="Times New Roman" w:hAnsi="Times New Roman" w:cs="Times New Roman"/>
          <w:b/>
          <w:bCs/>
          <w:sz w:val="24"/>
          <w:szCs w:val="24"/>
        </w:rPr>
        <w:t xml:space="preserve">Biography </w:t>
      </w:r>
    </w:p>
    <w:p w14:paraId="1868D27F" w14:textId="0EBAF9D6" w:rsidR="00AC1EEF" w:rsidRDefault="00AC1EEF" w:rsidP="00AC1EEF">
      <w:pPr>
        <w:pStyle w:val="Corpotesto"/>
        <w:spacing w:before="2" w:line="360" w:lineRule="auto"/>
        <w:ind w:left="0"/>
        <w:rPr>
          <w:sz w:val="25"/>
        </w:rPr>
      </w:pPr>
      <w:r>
        <w:t xml:space="preserve">Michela Pecoraro is a Research Fellow in Biology at University of Salerno. </w:t>
      </w:r>
      <w:r w:rsidRPr="00AC1EEF">
        <w:t xml:space="preserve">She has published several </w:t>
      </w:r>
      <w:r>
        <w:t xml:space="preserve">biological </w:t>
      </w:r>
      <w:r w:rsidRPr="00AC1EEF">
        <w:t>articles</w:t>
      </w:r>
      <w:r>
        <w:t xml:space="preserve"> and review. She has </w:t>
      </w:r>
      <w:r w:rsidRPr="00AC1EEF">
        <w:t xml:space="preserve">Ph.D. in Drug Discovery and Development, at the Department of Pharmacy, University of Salerno, with a thesis entitled in “Molecular basis of </w:t>
      </w:r>
      <w:r>
        <w:t xml:space="preserve">cardiomyopathy” in March of 2018. In 2016 she was </w:t>
      </w:r>
      <w:r w:rsidRPr="004B4989">
        <w:rPr>
          <w:sz w:val="25"/>
        </w:rPr>
        <w:t xml:space="preserve">Cooperative researcher in the lab of Prof. </w:t>
      </w:r>
      <w:r>
        <w:rPr>
          <w:sz w:val="25"/>
        </w:rPr>
        <w:t>Antonio Rodriguez-</w:t>
      </w:r>
      <w:proofErr w:type="spellStart"/>
      <w:r>
        <w:rPr>
          <w:sz w:val="25"/>
        </w:rPr>
        <w:t>Sinovas</w:t>
      </w:r>
      <w:proofErr w:type="spellEnd"/>
      <w:r w:rsidRPr="004B4989">
        <w:rPr>
          <w:sz w:val="25"/>
        </w:rPr>
        <w:t xml:space="preserve"> at the </w:t>
      </w:r>
      <w:r>
        <w:rPr>
          <w:sz w:val="25"/>
        </w:rPr>
        <w:t>V</w:t>
      </w:r>
      <w:r w:rsidRPr="0060710B">
        <w:rPr>
          <w:sz w:val="25"/>
        </w:rPr>
        <w:t xml:space="preserve">all </w:t>
      </w:r>
      <w:proofErr w:type="spellStart"/>
      <w:r w:rsidRPr="0060710B">
        <w:rPr>
          <w:sz w:val="25"/>
        </w:rPr>
        <w:t>d'</w:t>
      </w:r>
      <w:r>
        <w:rPr>
          <w:sz w:val="25"/>
        </w:rPr>
        <w:t>H</w:t>
      </w:r>
      <w:r w:rsidRPr="0060710B">
        <w:rPr>
          <w:sz w:val="25"/>
        </w:rPr>
        <w:t>ebron</w:t>
      </w:r>
      <w:proofErr w:type="spellEnd"/>
      <w:r w:rsidRPr="0060710B">
        <w:rPr>
          <w:sz w:val="25"/>
        </w:rPr>
        <w:t xml:space="preserve"> </w:t>
      </w:r>
      <w:r>
        <w:rPr>
          <w:sz w:val="25"/>
        </w:rPr>
        <w:t>R</w:t>
      </w:r>
      <w:r w:rsidRPr="00080F89">
        <w:rPr>
          <w:sz w:val="25"/>
        </w:rPr>
        <w:t xml:space="preserve">esearch </w:t>
      </w:r>
      <w:r>
        <w:rPr>
          <w:sz w:val="25"/>
        </w:rPr>
        <w:t>I</w:t>
      </w:r>
      <w:r w:rsidRPr="00080F89">
        <w:rPr>
          <w:sz w:val="25"/>
        </w:rPr>
        <w:t>nstitute</w:t>
      </w:r>
      <w:r w:rsidRPr="004B4989">
        <w:rPr>
          <w:sz w:val="25"/>
        </w:rPr>
        <w:t xml:space="preserve">, </w:t>
      </w:r>
      <w:r>
        <w:rPr>
          <w:sz w:val="25"/>
        </w:rPr>
        <w:t>Barcelona</w:t>
      </w:r>
      <w:r w:rsidRPr="004B4989">
        <w:rPr>
          <w:sz w:val="25"/>
        </w:rPr>
        <w:t xml:space="preserve">, </w:t>
      </w:r>
      <w:r>
        <w:rPr>
          <w:sz w:val="25"/>
        </w:rPr>
        <w:t>Spain</w:t>
      </w:r>
      <w:r>
        <w:rPr>
          <w:sz w:val="25"/>
        </w:rPr>
        <w:t>.</w:t>
      </w:r>
    </w:p>
    <w:p w14:paraId="02B4B6F3" w14:textId="77777777" w:rsidR="00AC1EEF" w:rsidRDefault="00AC1EEF" w:rsidP="00AC1EEF">
      <w:pPr>
        <w:pStyle w:val="Corpotesto"/>
        <w:spacing w:before="2" w:line="360" w:lineRule="auto"/>
        <w:ind w:left="0"/>
        <w:rPr>
          <w:sz w:val="25"/>
        </w:rPr>
      </w:pPr>
    </w:p>
    <w:p w14:paraId="19767977" w14:textId="13CAFD42" w:rsidR="00AC1EEF" w:rsidRPr="00AC1EEF" w:rsidRDefault="00AC1EEF" w:rsidP="00AC1EEF">
      <w:pPr>
        <w:pStyle w:val="Corpotesto"/>
        <w:spacing w:before="2" w:line="360" w:lineRule="auto"/>
        <w:ind w:left="0"/>
        <w:rPr>
          <w:b/>
          <w:bCs/>
          <w:sz w:val="25"/>
        </w:rPr>
      </w:pPr>
      <w:r w:rsidRPr="00AC1EEF">
        <w:rPr>
          <w:b/>
          <w:bCs/>
        </w:rPr>
        <w:t>About Research Topic</w:t>
      </w:r>
    </w:p>
    <w:p w14:paraId="0ACEA98B" w14:textId="7DAC4789" w:rsidR="00AC1EEF" w:rsidRDefault="00AC1EEF" w:rsidP="004D76A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w:t>
      </w:r>
      <w:r w:rsidRPr="004D76A4">
        <w:rPr>
          <w:rFonts w:ascii="Times New Roman" w:hAnsi="Times New Roman" w:cs="Times New Roman"/>
          <w:sz w:val="24"/>
          <w:szCs w:val="24"/>
        </w:rPr>
        <w:t xml:space="preserve">eurodegenerative diseases (NDs) </w:t>
      </w:r>
      <w:r w:rsidRPr="00880BBE">
        <w:rPr>
          <w:rFonts w:ascii="Times New Roman" w:hAnsi="Times New Roman" w:cs="Times New Roman"/>
          <w:sz w:val="24"/>
          <w:szCs w:val="24"/>
        </w:rPr>
        <w:t xml:space="preserve">are characterized by progressive neuronal function loss in </w:t>
      </w:r>
      <w:r>
        <w:rPr>
          <w:rFonts w:ascii="Times New Roman" w:hAnsi="Times New Roman" w:cs="Times New Roman"/>
          <w:sz w:val="24"/>
          <w:szCs w:val="24"/>
        </w:rPr>
        <w:t>precise</w:t>
      </w:r>
      <w:r w:rsidRPr="00880BBE">
        <w:rPr>
          <w:rFonts w:ascii="Times New Roman" w:hAnsi="Times New Roman" w:cs="Times New Roman"/>
          <w:sz w:val="24"/>
          <w:szCs w:val="24"/>
        </w:rPr>
        <w:t xml:space="preserve"> regions of the nervous system, culminating in severe dysfunction</w:t>
      </w:r>
      <w:r>
        <w:rPr>
          <w:rFonts w:ascii="Times New Roman" w:hAnsi="Times New Roman" w:cs="Times New Roman"/>
          <w:sz w:val="24"/>
          <w:szCs w:val="24"/>
        </w:rPr>
        <w:t>.</w:t>
      </w:r>
      <w:r>
        <w:rPr>
          <w:rFonts w:ascii="Times New Roman" w:hAnsi="Times New Roman" w:cs="Times New Roman"/>
          <w:sz w:val="24"/>
          <w:szCs w:val="24"/>
        </w:rPr>
        <w:t xml:space="preserve"> </w:t>
      </w:r>
      <w:r w:rsidRPr="00AC1EEF">
        <w:rPr>
          <w:rFonts w:ascii="Times New Roman" w:hAnsi="Times New Roman" w:cs="Times New Roman"/>
          <w:sz w:val="24"/>
          <w:szCs w:val="24"/>
        </w:rPr>
        <w:t xml:space="preserve">NDs share </w:t>
      </w:r>
      <w:r w:rsidRPr="00AC1EEF">
        <w:rPr>
          <w:rFonts w:ascii="Times New Roman" w:hAnsi="Times New Roman" w:cs="Times New Roman"/>
          <w:sz w:val="24"/>
          <w:szCs w:val="24"/>
        </w:rPr>
        <w:t>a few</w:t>
      </w:r>
      <w:r w:rsidRPr="00AC1EEF">
        <w:rPr>
          <w:rFonts w:ascii="Times New Roman" w:hAnsi="Times New Roman" w:cs="Times New Roman"/>
          <w:sz w:val="24"/>
          <w:szCs w:val="24"/>
        </w:rPr>
        <w:t xml:space="preserve"> characteristics, including their chronic and progressive nature, age-related increases in prevalence, neurons degeneration in specific regions of the brain, harm to the network of synaptic connections, and selective loss of brain mass, despite significant variations in clinical presentation and prevalence. Another recurrent occurrence that is thought to be the root of many illnesses is the slow accumulation of misfolded protein aggregates in well-ordered structures.</w:t>
      </w:r>
    </w:p>
    <w:p w14:paraId="5D2BC405" w14:textId="2687383C" w:rsidR="00AC1EEF" w:rsidRDefault="00AC1EEF" w:rsidP="004D76A4">
      <w:pPr>
        <w:spacing w:after="0" w:line="360" w:lineRule="auto"/>
        <w:jc w:val="both"/>
        <w:rPr>
          <w:rFonts w:ascii="Times New Roman" w:hAnsi="Times New Roman" w:cs="Times New Roman"/>
          <w:sz w:val="24"/>
        </w:rPr>
      </w:pPr>
      <w:r w:rsidRPr="00AC1EEF">
        <w:rPr>
          <w:rFonts w:ascii="Times New Roman" w:hAnsi="Times New Roman" w:cs="Times New Roman"/>
          <w:sz w:val="24"/>
        </w:rPr>
        <w:t>Proteins that have been misfolded can become neurotoxic, lose their physiological function, and result in long-term brain inflammation. Due to the sensitivity of neuronal cells to protein misfolding, excessive misfolding and aggregation of proteins causes selective neuronal death, apoptosis, and synaptic dysfunction.</w:t>
      </w:r>
      <w:r w:rsidR="0015101C">
        <w:rPr>
          <w:rFonts w:ascii="Times New Roman" w:hAnsi="Times New Roman" w:cs="Times New Roman"/>
          <w:sz w:val="24"/>
        </w:rPr>
        <w:t xml:space="preserve"> </w:t>
      </w:r>
      <w:r w:rsidR="0015101C" w:rsidRPr="0015101C">
        <w:rPr>
          <w:rFonts w:ascii="Times New Roman" w:hAnsi="Times New Roman" w:cs="Times New Roman"/>
          <w:sz w:val="24"/>
        </w:rPr>
        <w:t xml:space="preserve">We </w:t>
      </w:r>
      <w:proofErr w:type="gramStart"/>
      <w:r w:rsidR="0015101C" w:rsidRPr="0015101C">
        <w:rPr>
          <w:rFonts w:ascii="Times New Roman" w:hAnsi="Times New Roman" w:cs="Times New Roman"/>
          <w:sz w:val="24"/>
        </w:rPr>
        <w:t>looked into</w:t>
      </w:r>
      <w:proofErr w:type="gramEnd"/>
      <w:r w:rsidR="0015101C" w:rsidRPr="0015101C">
        <w:rPr>
          <w:rFonts w:ascii="Times New Roman" w:hAnsi="Times New Roman" w:cs="Times New Roman"/>
          <w:sz w:val="24"/>
        </w:rPr>
        <w:t xml:space="preserve"> an off-label drug's mechanism, hypothesizing that </w:t>
      </w:r>
      <w:r w:rsidR="0015101C">
        <w:rPr>
          <w:rFonts w:ascii="Times New Roman" w:hAnsi="Times New Roman" w:cs="Times New Roman"/>
          <w:sz w:val="24"/>
        </w:rPr>
        <w:t>some drugs</w:t>
      </w:r>
      <w:r w:rsidR="0015101C" w:rsidRPr="0015101C">
        <w:rPr>
          <w:rFonts w:ascii="Times New Roman" w:hAnsi="Times New Roman" w:cs="Times New Roman"/>
          <w:sz w:val="24"/>
        </w:rPr>
        <w:t xml:space="preserve"> interact with misfolded proteins through a still-unknown mechanism, showing that it can also be used in other pathologies whose etiopathogenesis is caused by protein aggregates building up and causing chronic reticular stress.</w:t>
      </w:r>
    </w:p>
    <w:p w14:paraId="31332EAD" w14:textId="77777777" w:rsidR="00F75FC1" w:rsidRDefault="00F75FC1" w:rsidP="004D76A4">
      <w:pPr>
        <w:spacing w:after="0" w:line="360" w:lineRule="auto"/>
        <w:jc w:val="both"/>
        <w:rPr>
          <w:rFonts w:ascii="Times New Roman" w:hAnsi="Times New Roman" w:cs="Times New Roman"/>
          <w:sz w:val="24"/>
        </w:rPr>
      </w:pPr>
    </w:p>
    <w:p w14:paraId="75F8E8B0" w14:textId="3A5BF4DC" w:rsidR="003445C5" w:rsidRDefault="00F75FC1" w:rsidP="003445C5">
      <w:pPr>
        <w:pStyle w:val="Corpotesto"/>
        <w:spacing w:before="2" w:line="360" w:lineRule="auto"/>
        <w:ind w:left="0"/>
        <w:rPr>
          <w:b/>
          <w:bCs/>
        </w:rPr>
      </w:pPr>
      <w:r w:rsidRPr="00F75FC1">
        <w:rPr>
          <w:b/>
          <w:bCs/>
        </w:rPr>
        <w:t>About Institution:</w:t>
      </w:r>
    </w:p>
    <w:p w14:paraId="2DDB6D13" w14:textId="77777777" w:rsidR="00F75FC1" w:rsidRDefault="00F75FC1" w:rsidP="003445C5">
      <w:pPr>
        <w:pStyle w:val="Corpotesto"/>
        <w:spacing w:before="2" w:line="360" w:lineRule="auto"/>
        <w:ind w:left="0"/>
        <w:rPr>
          <w:rStyle w:val="rynqvb"/>
          <w:lang w:val="en"/>
        </w:rPr>
      </w:pPr>
    </w:p>
    <w:p w14:paraId="066E2B12" w14:textId="23E1F0B1" w:rsidR="00F75FC1" w:rsidRPr="00F75FC1" w:rsidRDefault="00F75FC1" w:rsidP="003445C5">
      <w:pPr>
        <w:pStyle w:val="Corpotesto"/>
        <w:spacing w:before="2" w:line="360" w:lineRule="auto"/>
        <w:ind w:left="0"/>
        <w:rPr>
          <w:b/>
          <w:bCs/>
        </w:rPr>
      </w:pPr>
      <w:r>
        <w:rPr>
          <w:rStyle w:val="rynqvb"/>
          <w:lang w:val="en"/>
        </w:rPr>
        <w:t xml:space="preserve">The University of Salerno (acronym </w:t>
      </w:r>
      <w:proofErr w:type="spellStart"/>
      <w:r>
        <w:rPr>
          <w:rStyle w:val="rynqvb"/>
          <w:lang w:val="en"/>
        </w:rPr>
        <w:t>UniSa</w:t>
      </w:r>
      <w:proofErr w:type="spellEnd"/>
      <w:r>
        <w:rPr>
          <w:rStyle w:val="rynqvb"/>
          <w:lang w:val="en"/>
        </w:rPr>
        <w:t xml:space="preserve">) is an Italian state university founded in 1968 with </w:t>
      </w:r>
      <w:r>
        <w:rPr>
          <w:rStyle w:val="rynqvb"/>
          <w:lang w:val="en"/>
        </w:rPr>
        <w:lastRenderedPageBreak/>
        <w:t xml:space="preserve">headquarters in </w:t>
      </w:r>
      <w:proofErr w:type="spellStart"/>
      <w:r>
        <w:rPr>
          <w:rStyle w:val="rynqvb"/>
          <w:lang w:val="en"/>
        </w:rPr>
        <w:t>Fisciano</w:t>
      </w:r>
      <w:proofErr w:type="spellEnd"/>
      <w:r>
        <w:rPr>
          <w:rStyle w:val="rynqvb"/>
          <w:lang w:val="en"/>
        </w:rPr>
        <w:t>, in the province of Salerno.</w:t>
      </w:r>
      <w:r>
        <w:rPr>
          <w:rStyle w:val="hwtze"/>
          <w:lang w:val="en"/>
        </w:rPr>
        <w:t xml:space="preserve"> </w:t>
      </w:r>
      <w:r>
        <w:rPr>
          <w:rStyle w:val="rynqvb"/>
          <w:lang w:val="en"/>
        </w:rPr>
        <w:t xml:space="preserve">The university includes various branches scattered throughout the territory. The head office </w:t>
      </w:r>
      <w:proofErr w:type="gramStart"/>
      <w:r>
        <w:rPr>
          <w:rStyle w:val="rynqvb"/>
          <w:lang w:val="en"/>
        </w:rPr>
        <w:t>is located in</w:t>
      </w:r>
      <w:proofErr w:type="gramEnd"/>
      <w:r>
        <w:rPr>
          <w:rStyle w:val="rynqvb"/>
          <w:lang w:val="en"/>
        </w:rPr>
        <w:t xml:space="preserve"> the municipality of </w:t>
      </w:r>
      <w:proofErr w:type="spellStart"/>
      <w:r>
        <w:rPr>
          <w:rStyle w:val="rynqvb"/>
          <w:lang w:val="en"/>
        </w:rPr>
        <w:t>Fisciano</w:t>
      </w:r>
      <w:proofErr w:type="spellEnd"/>
      <w:r>
        <w:rPr>
          <w:rStyle w:val="rynqvb"/>
          <w:lang w:val="en"/>
        </w:rPr>
        <w:t>.</w:t>
      </w:r>
      <w:r>
        <w:rPr>
          <w:rStyle w:val="hwtze"/>
          <w:lang w:val="en"/>
        </w:rPr>
        <w:t xml:space="preserve"> </w:t>
      </w:r>
      <w:r>
        <w:rPr>
          <w:rStyle w:val="rynqvb"/>
          <w:lang w:val="en"/>
        </w:rPr>
        <w:t>Organized in the form of a campus on an area of 1 200 000 m², it houses most of the facilities.</w:t>
      </w:r>
      <w:r>
        <w:rPr>
          <w:rStyle w:val="hwtze"/>
          <w:lang w:val="en"/>
        </w:rPr>
        <w:t xml:space="preserve"> </w:t>
      </w:r>
      <w:r>
        <w:rPr>
          <w:rStyle w:val="rynqvb"/>
          <w:lang w:val="en"/>
        </w:rPr>
        <w:t xml:space="preserve">[5] The second office </w:t>
      </w:r>
      <w:proofErr w:type="gramStart"/>
      <w:r>
        <w:rPr>
          <w:rStyle w:val="rynqvb"/>
          <w:lang w:val="en"/>
        </w:rPr>
        <w:t>is located in</w:t>
      </w:r>
      <w:proofErr w:type="gramEnd"/>
      <w:r>
        <w:rPr>
          <w:rStyle w:val="rynqvb"/>
          <w:lang w:val="en"/>
        </w:rPr>
        <w:t xml:space="preserve"> the commercial area of Sava, a hamlet in the municipality of </w:t>
      </w:r>
      <w:proofErr w:type="spellStart"/>
      <w:r>
        <w:rPr>
          <w:rStyle w:val="rynqvb"/>
          <w:lang w:val="en"/>
        </w:rPr>
        <w:t>Baronissi</w:t>
      </w:r>
      <w:proofErr w:type="spellEnd"/>
      <w:r>
        <w:rPr>
          <w:rStyle w:val="rynqvb"/>
          <w:lang w:val="en"/>
        </w:rPr>
        <w:t>.</w:t>
      </w:r>
      <w:r>
        <w:rPr>
          <w:rStyle w:val="hwtze"/>
          <w:lang w:val="en"/>
        </w:rPr>
        <w:t xml:space="preserve"> </w:t>
      </w:r>
      <w:r>
        <w:rPr>
          <w:rStyle w:val="rynqvb"/>
          <w:lang w:val="en"/>
        </w:rPr>
        <w:t>Also organized as a campus, it extends over an area of 150,000 m² where the department of medicine, surgery and dentistry and the multi-sports center are located.</w:t>
      </w:r>
    </w:p>
    <w:p w14:paraId="16C5B850" w14:textId="77777777" w:rsidR="00F75FC1" w:rsidRDefault="00F75FC1" w:rsidP="003445C5">
      <w:pPr>
        <w:pStyle w:val="Corpotesto"/>
        <w:spacing w:before="2" w:line="360" w:lineRule="auto"/>
        <w:ind w:left="0"/>
        <w:rPr>
          <w:b/>
          <w:bCs/>
        </w:rPr>
      </w:pPr>
    </w:p>
    <w:p w14:paraId="4009BF66" w14:textId="77777777" w:rsidR="00F75FC1" w:rsidRDefault="00F75FC1" w:rsidP="003445C5">
      <w:pPr>
        <w:pStyle w:val="Corpotesto"/>
        <w:spacing w:before="2" w:line="360" w:lineRule="auto"/>
        <w:ind w:left="0"/>
        <w:rPr>
          <w:b/>
          <w:bCs/>
        </w:rPr>
      </w:pPr>
    </w:p>
    <w:p w14:paraId="79009400" w14:textId="3A3C8D69" w:rsidR="003445C5" w:rsidRPr="00AC1EEF" w:rsidRDefault="003445C5" w:rsidP="003445C5">
      <w:pPr>
        <w:pStyle w:val="Corpotesto"/>
        <w:spacing w:before="2" w:line="360" w:lineRule="auto"/>
        <w:ind w:left="0"/>
        <w:rPr>
          <w:b/>
          <w:bCs/>
          <w:sz w:val="25"/>
        </w:rPr>
      </w:pPr>
      <w:r>
        <w:rPr>
          <w:b/>
          <w:bCs/>
        </w:rPr>
        <w:t>References</w:t>
      </w:r>
    </w:p>
    <w:p w14:paraId="162130A4" w14:textId="29CF865A" w:rsidR="003445C5" w:rsidRDefault="003445C5" w:rsidP="003445C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4D76A4">
        <w:rPr>
          <w:rFonts w:ascii="Times New Roman" w:hAnsi="Times New Roman" w:cs="Times New Roman"/>
          <w:sz w:val="24"/>
          <w:szCs w:val="24"/>
        </w:rPr>
        <w:t xml:space="preserve">Soto C, </w:t>
      </w:r>
      <w:proofErr w:type="spellStart"/>
      <w:r w:rsidRPr="004D76A4">
        <w:rPr>
          <w:rFonts w:ascii="Times New Roman" w:hAnsi="Times New Roman" w:cs="Times New Roman"/>
          <w:sz w:val="24"/>
          <w:szCs w:val="24"/>
        </w:rPr>
        <w:t>Pritzkow</w:t>
      </w:r>
      <w:proofErr w:type="spellEnd"/>
      <w:r w:rsidRPr="004D76A4">
        <w:rPr>
          <w:rFonts w:ascii="Times New Roman" w:hAnsi="Times New Roman" w:cs="Times New Roman"/>
          <w:sz w:val="24"/>
          <w:szCs w:val="24"/>
        </w:rPr>
        <w:t xml:space="preserve"> S. Protein misfolding, aggregation, and conformational strains in neurodegenerative diseases. Nat </w:t>
      </w:r>
      <w:proofErr w:type="spellStart"/>
      <w:r w:rsidRPr="004D76A4">
        <w:rPr>
          <w:rFonts w:ascii="Times New Roman" w:hAnsi="Times New Roman" w:cs="Times New Roman"/>
          <w:sz w:val="24"/>
          <w:szCs w:val="24"/>
        </w:rPr>
        <w:t>Neurosci</w:t>
      </w:r>
      <w:proofErr w:type="spellEnd"/>
      <w:r w:rsidRPr="004D76A4">
        <w:rPr>
          <w:rFonts w:ascii="Times New Roman" w:hAnsi="Times New Roman" w:cs="Times New Roman"/>
          <w:sz w:val="24"/>
          <w:szCs w:val="24"/>
        </w:rPr>
        <w:t xml:space="preserve">. 2018 Oct;21(10):1332-1340. </w:t>
      </w:r>
      <w:proofErr w:type="spellStart"/>
      <w:r w:rsidRPr="004D76A4">
        <w:rPr>
          <w:rFonts w:ascii="Times New Roman" w:hAnsi="Times New Roman" w:cs="Times New Roman"/>
          <w:sz w:val="24"/>
          <w:szCs w:val="24"/>
        </w:rPr>
        <w:t>doi</w:t>
      </w:r>
      <w:proofErr w:type="spellEnd"/>
      <w:r w:rsidRPr="004D76A4">
        <w:rPr>
          <w:rFonts w:ascii="Times New Roman" w:hAnsi="Times New Roman" w:cs="Times New Roman"/>
          <w:sz w:val="24"/>
          <w:szCs w:val="24"/>
        </w:rPr>
        <w:t>: 10.1038/s41593-018-0235-9.</w:t>
      </w:r>
    </w:p>
    <w:p w14:paraId="1253B7E2" w14:textId="09DF82B9" w:rsidR="003445C5" w:rsidRDefault="003445C5" w:rsidP="003445C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proofErr w:type="spellStart"/>
      <w:r w:rsidRPr="00853D20">
        <w:rPr>
          <w:rFonts w:ascii="Times New Roman" w:hAnsi="Times New Roman" w:cs="Times New Roman"/>
          <w:sz w:val="24"/>
          <w:szCs w:val="24"/>
        </w:rPr>
        <w:t>Ghemrawi</w:t>
      </w:r>
      <w:proofErr w:type="spellEnd"/>
      <w:r w:rsidRPr="00853D20">
        <w:rPr>
          <w:rFonts w:ascii="Times New Roman" w:hAnsi="Times New Roman" w:cs="Times New Roman"/>
          <w:sz w:val="24"/>
          <w:szCs w:val="24"/>
        </w:rPr>
        <w:t xml:space="preserve"> R, Khair M. Endoplasmic Reticulum Stress and Unfolded Protein Response in Neurodegenerative Diseases. Int J Mol Sci. 2020 Aug 25;21(17):6127.</w:t>
      </w:r>
    </w:p>
    <w:p w14:paraId="30C20456" w14:textId="0D19BEB8" w:rsidR="003445C5" w:rsidRDefault="003445C5" w:rsidP="003445C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853D20">
        <w:rPr>
          <w:rFonts w:ascii="Times New Roman" w:hAnsi="Times New Roman" w:cs="Times New Roman"/>
          <w:sz w:val="24"/>
          <w:szCs w:val="24"/>
        </w:rPr>
        <w:t xml:space="preserve">Ashraf G., Greig N., Khan T., Hassan I., Tabrez S., Shakil S., Sheikh I., Zaidi S., Akram M., Jabir N., et al. Protein Misfolding and Aggregation in Alzheimer’s Disease and Type 2 Diabetes Mellitus. CNS Neurol. </w:t>
      </w:r>
      <w:proofErr w:type="spellStart"/>
      <w:r w:rsidRPr="00853D20">
        <w:rPr>
          <w:rFonts w:ascii="Times New Roman" w:hAnsi="Times New Roman" w:cs="Times New Roman"/>
          <w:sz w:val="24"/>
          <w:szCs w:val="24"/>
        </w:rPr>
        <w:t>Disord</w:t>
      </w:r>
      <w:proofErr w:type="spellEnd"/>
      <w:r w:rsidRPr="00853D20">
        <w:rPr>
          <w:rFonts w:ascii="Times New Roman" w:hAnsi="Times New Roman" w:cs="Times New Roman"/>
          <w:sz w:val="24"/>
          <w:szCs w:val="24"/>
        </w:rPr>
        <w:t xml:space="preserve">. Drug Targets. </w:t>
      </w:r>
      <w:proofErr w:type="gramStart"/>
      <w:r w:rsidRPr="00853D20">
        <w:rPr>
          <w:rFonts w:ascii="Times New Roman" w:hAnsi="Times New Roman" w:cs="Times New Roman"/>
          <w:sz w:val="24"/>
          <w:szCs w:val="24"/>
        </w:rPr>
        <w:t>2014;13:1280</w:t>
      </w:r>
      <w:proofErr w:type="gramEnd"/>
      <w:r w:rsidRPr="00853D20">
        <w:rPr>
          <w:rFonts w:ascii="Times New Roman" w:hAnsi="Times New Roman" w:cs="Times New Roman"/>
          <w:sz w:val="24"/>
          <w:szCs w:val="24"/>
        </w:rPr>
        <w:t>–1293.</w:t>
      </w:r>
    </w:p>
    <w:p w14:paraId="1E2D29AA" w14:textId="28CF8D4C" w:rsidR="003445C5" w:rsidRDefault="003445C5" w:rsidP="003445C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Pr="000B2462">
        <w:rPr>
          <w:rFonts w:ascii="Times New Roman" w:hAnsi="Times New Roman" w:cs="Times New Roman"/>
          <w:sz w:val="24"/>
          <w:szCs w:val="24"/>
        </w:rPr>
        <w:t xml:space="preserve">Sami N, Rahman S, Kumar V, Zaidi S, Islam A, Ali S, Ahmad F, Hassan MI. Protein aggregation, misfolding and consequential human neurodegenerative diseases. Int J </w:t>
      </w:r>
      <w:proofErr w:type="spellStart"/>
      <w:r w:rsidRPr="000B2462">
        <w:rPr>
          <w:rFonts w:ascii="Times New Roman" w:hAnsi="Times New Roman" w:cs="Times New Roman"/>
          <w:sz w:val="24"/>
          <w:szCs w:val="24"/>
        </w:rPr>
        <w:t>Neurosci</w:t>
      </w:r>
      <w:proofErr w:type="spellEnd"/>
      <w:r w:rsidRPr="000B2462">
        <w:rPr>
          <w:rFonts w:ascii="Times New Roman" w:hAnsi="Times New Roman" w:cs="Times New Roman"/>
          <w:sz w:val="24"/>
          <w:szCs w:val="24"/>
        </w:rPr>
        <w:t>. 2017 Nov;127(11):1047-1057</w:t>
      </w:r>
    </w:p>
    <w:p w14:paraId="06E58A51" w14:textId="63EBAE51" w:rsidR="003445C5" w:rsidRDefault="003445C5" w:rsidP="003445C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Pr="001443E2">
        <w:rPr>
          <w:rFonts w:ascii="Times New Roman" w:hAnsi="Times New Roman" w:cs="Times New Roman"/>
          <w:sz w:val="24"/>
          <w:szCs w:val="24"/>
        </w:rPr>
        <w:t xml:space="preserve">Pecoraro M, Serra A, Pascale M, Franceschelli S. Vx-809, a CFTR Corrector, </w:t>
      </w:r>
      <w:proofErr w:type="gramStart"/>
      <w:r w:rsidRPr="001443E2">
        <w:rPr>
          <w:rFonts w:ascii="Times New Roman" w:hAnsi="Times New Roman" w:cs="Times New Roman"/>
          <w:sz w:val="24"/>
          <w:szCs w:val="24"/>
        </w:rPr>
        <w:t>Acts</w:t>
      </w:r>
      <w:proofErr w:type="gramEnd"/>
      <w:r w:rsidRPr="001443E2">
        <w:rPr>
          <w:rFonts w:ascii="Times New Roman" w:hAnsi="Times New Roman" w:cs="Times New Roman"/>
          <w:sz w:val="24"/>
          <w:szCs w:val="24"/>
        </w:rPr>
        <w:t xml:space="preserve"> through a General Mechanism of Protein Folding and on the Inflammatory Process. Int J Mol Sci. 2023 Feb 20;24(4):4252.</w:t>
      </w:r>
    </w:p>
    <w:p w14:paraId="653394EF" w14:textId="77777777" w:rsidR="003445C5" w:rsidRDefault="003445C5" w:rsidP="003445C5">
      <w:pPr>
        <w:spacing w:after="0" w:line="360" w:lineRule="auto"/>
        <w:jc w:val="both"/>
        <w:rPr>
          <w:rFonts w:ascii="Times New Roman" w:hAnsi="Times New Roman" w:cs="Times New Roman"/>
          <w:sz w:val="24"/>
          <w:szCs w:val="24"/>
        </w:rPr>
      </w:pPr>
    </w:p>
    <w:p w14:paraId="425A1D41" w14:textId="77777777" w:rsidR="003445C5" w:rsidRPr="00F0144B" w:rsidRDefault="003445C5" w:rsidP="004D76A4">
      <w:pPr>
        <w:spacing w:after="0" w:line="360" w:lineRule="auto"/>
        <w:jc w:val="both"/>
        <w:rPr>
          <w:rFonts w:ascii="Times New Roman" w:hAnsi="Times New Roman" w:cs="Times New Roman"/>
          <w:sz w:val="24"/>
        </w:rPr>
      </w:pPr>
    </w:p>
    <w:sectPr w:rsidR="003445C5" w:rsidRPr="00F0144B" w:rsidSect="00C7617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6A4"/>
    <w:rsid w:val="000338D3"/>
    <w:rsid w:val="000434D3"/>
    <w:rsid w:val="000606C0"/>
    <w:rsid w:val="00081EAD"/>
    <w:rsid w:val="0009112E"/>
    <w:rsid w:val="00091DB1"/>
    <w:rsid w:val="000B2462"/>
    <w:rsid w:val="000D4FFB"/>
    <w:rsid w:val="000E06F6"/>
    <w:rsid w:val="00102378"/>
    <w:rsid w:val="0010636D"/>
    <w:rsid w:val="001443E2"/>
    <w:rsid w:val="00146D3D"/>
    <w:rsid w:val="0015101C"/>
    <w:rsid w:val="001B4F9D"/>
    <w:rsid w:val="001C705A"/>
    <w:rsid w:val="001C7C3A"/>
    <w:rsid w:val="00220EA2"/>
    <w:rsid w:val="00252884"/>
    <w:rsid w:val="00294DD7"/>
    <w:rsid w:val="002C2D61"/>
    <w:rsid w:val="00315EFF"/>
    <w:rsid w:val="003445C5"/>
    <w:rsid w:val="00356650"/>
    <w:rsid w:val="003618D8"/>
    <w:rsid w:val="00381635"/>
    <w:rsid w:val="003B7807"/>
    <w:rsid w:val="003E0866"/>
    <w:rsid w:val="003F5FF9"/>
    <w:rsid w:val="004216B3"/>
    <w:rsid w:val="00450EC8"/>
    <w:rsid w:val="004A190E"/>
    <w:rsid w:val="004B3954"/>
    <w:rsid w:val="004D76A4"/>
    <w:rsid w:val="0051083C"/>
    <w:rsid w:val="005166BF"/>
    <w:rsid w:val="00516819"/>
    <w:rsid w:val="0056212C"/>
    <w:rsid w:val="00577089"/>
    <w:rsid w:val="005D2EE2"/>
    <w:rsid w:val="005E3614"/>
    <w:rsid w:val="006050AD"/>
    <w:rsid w:val="00642292"/>
    <w:rsid w:val="0064307A"/>
    <w:rsid w:val="00687523"/>
    <w:rsid w:val="006A7127"/>
    <w:rsid w:val="006C6715"/>
    <w:rsid w:val="0074060C"/>
    <w:rsid w:val="00791FFB"/>
    <w:rsid w:val="00795660"/>
    <w:rsid w:val="007A46EC"/>
    <w:rsid w:val="00853D20"/>
    <w:rsid w:val="00880BBE"/>
    <w:rsid w:val="0090470D"/>
    <w:rsid w:val="00965034"/>
    <w:rsid w:val="009971AC"/>
    <w:rsid w:val="009E7370"/>
    <w:rsid w:val="00A2544C"/>
    <w:rsid w:val="00A26091"/>
    <w:rsid w:val="00A3652C"/>
    <w:rsid w:val="00AA008A"/>
    <w:rsid w:val="00AB3179"/>
    <w:rsid w:val="00AC1EEF"/>
    <w:rsid w:val="00B9183F"/>
    <w:rsid w:val="00BD00FC"/>
    <w:rsid w:val="00C50881"/>
    <w:rsid w:val="00C705D7"/>
    <w:rsid w:val="00C75B10"/>
    <w:rsid w:val="00C76177"/>
    <w:rsid w:val="00C770B5"/>
    <w:rsid w:val="00C9791E"/>
    <w:rsid w:val="00CA0626"/>
    <w:rsid w:val="00CD3FFE"/>
    <w:rsid w:val="00D51BBF"/>
    <w:rsid w:val="00DB62A8"/>
    <w:rsid w:val="00DD0F13"/>
    <w:rsid w:val="00DD2917"/>
    <w:rsid w:val="00E04076"/>
    <w:rsid w:val="00E064E8"/>
    <w:rsid w:val="00E37B7C"/>
    <w:rsid w:val="00E42684"/>
    <w:rsid w:val="00E52AA1"/>
    <w:rsid w:val="00E874F4"/>
    <w:rsid w:val="00E95208"/>
    <w:rsid w:val="00EF55FB"/>
    <w:rsid w:val="00F0144B"/>
    <w:rsid w:val="00F75FC1"/>
    <w:rsid w:val="00FA00E5"/>
    <w:rsid w:val="00FA06CE"/>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E6239"/>
  <w15:chartTrackingRefBased/>
  <w15:docId w15:val="{9DE569B0-5FA7-47A7-96C4-FF472016D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lang w:val="en-US"/>
    </w:rPr>
  </w:style>
  <w:style w:type="paragraph" w:styleId="Titolo3">
    <w:name w:val="heading 3"/>
    <w:basedOn w:val="Normale"/>
    <w:link w:val="Titolo3Carattere"/>
    <w:uiPriority w:val="9"/>
    <w:qFormat/>
    <w:rsid w:val="007A46EC"/>
    <w:pPr>
      <w:spacing w:before="100" w:beforeAutospacing="1" w:after="100" w:afterAutospacing="1" w:line="240" w:lineRule="auto"/>
      <w:outlineLvl w:val="2"/>
    </w:pPr>
    <w:rPr>
      <w:rFonts w:ascii="Times New Roman" w:eastAsia="Times New Roman" w:hAnsi="Times New Roman" w:cs="Times New Roman"/>
      <w:b/>
      <w:bCs/>
      <w:kern w:val="0"/>
      <w:sz w:val="27"/>
      <w:szCs w:val="27"/>
      <w:lang w:val="en-GB" w:eastAsia="en-GB"/>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element-citation">
    <w:name w:val="element-citation"/>
    <w:basedOn w:val="Carpredefinitoparagrafo"/>
    <w:rsid w:val="00853D20"/>
  </w:style>
  <w:style w:type="character" w:customStyle="1" w:styleId="ref-journal">
    <w:name w:val="ref-journal"/>
    <w:basedOn w:val="Carpredefinitoparagrafo"/>
    <w:rsid w:val="00853D20"/>
  </w:style>
  <w:style w:type="character" w:customStyle="1" w:styleId="ref-vol">
    <w:name w:val="ref-vol"/>
    <w:basedOn w:val="Carpredefinitoparagrafo"/>
    <w:rsid w:val="00853D20"/>
  </w:style>
  <w:style w:type="character" w:customStyle="1" w:styleId="hwtze">
    <w:name w:val="hwtze"/>
    <w:basedOn w:val="Carpredefinitoparagrafo"/>
    <w:rsid w:val="00252884"/>
  </w:style>
  <w:style w:type="character" w:customStyle="1" w:styleId="rynqvb">
    <w:name w:val="rynqvb"/>
    <w:basedOn w:val="Carpredefinitoparagrafo"/>
    <w:rsid w:val="00252884"/>
  </w:style>
  <w:style w:type="character" w:styleId="Collegamentoipertestuale">
    <w:name w:val="Hyperlink"/>
    <w:basedOn w:val="Carpredefinitoparagrafo"/>
    <w:uiPriority w:val="99"/>
    <w:semiHidden/>
    <w:unhideWhenUsed/>
    <w:rsid w:val="0064307A"/>
    <w:rPr>
      <w:color w:val="0000FF"/>
      <w:u w:val="single"/>
    </w:rPr>
  </w:style>
  <w:style w:type="character" w:styleId="Enfasicorsivo">
    <w:name w:val="Emphasis"/>
    <w:basedOn w:val="Carpredefinitoparagrafo"/>
    <w:uiPriority w:val="20"/>
    <w:qFormat/>
    <w:rsid w:val="0064307A"/>
    <w:rPr>
      <w:i/>
      <w:iCs/>
    </w:rPr>
  </w:style>
  <w:style w:type="character" w:customStyle="1" w:styleId="anchor-text">
    <w:name w:val="anchor-text"/>
    <w:basedOn w:val="Carpredefinitoparagrafo"/>
    <w:rsid w:val="0064307A"/>
  </w:style>
  <w:style w:type="character" w:customStyle="1" w:styleId="Titolo3Carattere">
    <w:name w:val="Titolo 3 Carattere"/>
    <w:basedOn w:val="Carpredefinitoparagrafo"/>
    <w:link w:val="Titolo3"/>
    <w:uiPriority w:val="9"/>
    <w:rsid w:val="007A46EC"/>
    <w:rPr>
      <w:rFonts w:ascii="Times New Roman" w:eastAsia="Times New Roman" w:hAnsi="Times New Roman" w:cs="Times New Roman"/>
      <w:b/>
      <w:bCs/>
      <w:kern w:val="0"/>
      <w:sz w:val="27"/>
      <w:szCs w:val="27"/>
      <w:lang w:eastAsia="en-GB"/>
      <w14:ligatures w14:val="none"/>
    </w:rPr>
  </w:style>
  <w:style w:type="paragraph" w:customStyle="1" w:styleId="p">
    <w:name w:val="p"/>
    <w:basedOn w:val="Normale"/>
    <w:rsid w:val="007A46EC"/>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paragraph" w:styleId="Corpotesto">
    <w:name w:val="Body Text"/>
    <w:basedOn w:val="Normale"/>
    <w:link w:val="CorpotestoCarattere"/>
    <w:uiPriority w:val="1"/>
    <w:qFormat/>
    <w:rsid w:val="00AC1EEF"/>
    <w:pPr>
      <w:widowControl w:val="0"/>
      <w:autoSpaceDE w:val="0"/>
      <w:autoSpaceDN w:val="0"/>
      <w:spacing w:after="0" w:line="240" w:lineRule="auto"/>
      <w:ind w:left="852"/>
      <w:jc w:val="both"/>
    </w:pPr>
    <w:rPr>
      <w:rFonts w:ascii="Times New Roman" w:eastAsia="Times New Roman" w:hAnsi="Times New Roman" w:cs="Times New Roman"/>
      <w:kern w:val="0"/>
      <w:sz w:val="24"/>
      <w:szCs w:val="24"/>
      <w14:ligatures w14:val="none"/>
    </w:rPr>
  </w:style>
  <w:style w:type="character" w:customStyle="1" w:styleId="CorpotestoCarattere">
    <w:name w:val="Corpo testo Carattere"/>
    <w:basedOn w:val="Carpredefinitoparagrafo"/>
    <w:link w:val="Corpotesto"/>
    <w:uiPriority w:val="1"/>
    <w:rsid w:val="00AC1EEF"/>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88731">
      <w:bodyDiv w:val="1"/>
      <w:marLeft w:val="0"/>
      <w:marRight w:val="0"/>
      <w:marTop w:val="0"/>
      <w:marBottom w:val="0"/>
      <w:divBdr>
        <w:top w:val="none" w:sz="0" w:space="0" w:color="auto"/>
        <w:left w:val="none" w:sz="0" w:space="0" w:color="auto"/>
        <w:bottom w:val="none" w:sz="0" w:space="0" w:color="auto"/>
        <w:right w:val="none" w:sz="0" w:space="0" w:color="auto"/>
      </w:divBdr>
      <w:divsChild>
        <w:div w:id="1258245444">
          <w:marLeft w:val="0"/>
          <w:marRight w:val="0"/>
          <w:marTop w:val="0"/>
          <w:marBottom w:val="0"/>
          <w:divBdr>
            <w:top w:val="none" w:sz="0" w:space="0" w:color="auto"/>
            <w:left w:val="none" w:sz="0" w:space="0" w:color="auto"/>
            <w:bottom w:val="none" w:sz="0" w:space="0" w:color="auto"/>
            <w:right w:val="none" w:sz="0" w:space="0" w:color="auto"/>
          </w:divBdr>
        </w:div>
        <w:div w:id="1168793477">
          <w:marLeft w:val="0"/>
          <w:marRight w:val="0"/>
          <w:marTop w:val="0"/>
          <w:marBottom w:val="0"/>
          <w:divBdr>
            <w:top w:val="none" w:sz="0" w:space="0" w:color="auto"/>
            <w:left w:val="none" w:sz="0" w:space="0" w:color="auto"/>
            <w:bottom w:val="none" w:sz="0" w:space="0" w:color="auto"/>
            <w:right w:val="none" w:sz="0" w:space="0" w:color="auto"/>
          </w:divBdr>
        </w:div>
        <w:div w:id="358360630">
          <w:marLeft w:val="0"/>
          <w:marRight w:val="0"/>
          <w:marTop w:val="0"/>
          <w:marBottom w:val="0"/>
          <w:divBdr>
            <w:top w:val="none" w:sz="0" w:space="0" w:color="auto"/>
            <w:left w:val="none" w:sz="0" w:space="0" w:color="auto"/>
            <w:bottom w:val="none" w:sz="0" w:space="0" w:color="auto"/>
            <w:right w:val="none" w:sz="0" w:space="0" w:color="auto"/>
          </w:divBdr>
        </w:div>
      </w:divsChild>
    </w:div>
    <w:div w:id="740980618">
      <w:bodyDiv w:val="1"/>
      <w:marLeft w:val="0"/>
      <w:marRight w:val="0"/>
      <w:marTop w:val="0"/>
      <w:marBottom w:val="0"/>
      <w:divBdr>
        <w:top w:val="none" w:sz="0" w:space="0" w:color="auto"/>
        <w:left w:val="none" w:sz="0" w:space="0" w:color="auto"/>
        <w:bottom w:val="none" w:sz="0" w:space="0" w:color="auto"/>
        <w:right w:val="none" w:sz="0" w:space="0" w:color="auto"/>
      </w:divBdr>
    </w:div>
    <w:div w:id="1344287085">
      <w:bodyDiv w:val="1"/>
      <w:marLeft w:val="0"/>
      <w:marRight w:val="0"/>
      <w:marTop w:val="0"/>
      <w:marBottom w:val="0"/>
      <w:divBdr>
        <w:top w:val="none" w:sz="0" w:space="0" w:color="auto"/>
        <w:left w:val="none" w:sz="0" w:space="0" w:color="auto"/>
        <w:bottom w:val="none" w:sz="0" w:space="0" w:color="auto"/>
        <w:right w:val="none" w:sz="0" w:space="0" w:color="auto"/>
      </w:divBdr>
    </w:div>
    <w:div w:id="1520779176">
      <w:bodyDiv w:val="1"/>
      <w:marLeft w:val="0"/>
      <w:marRight w:val="0"/>
      <w:marTop w:val="0"/>
      <w:marBottom w:val="0"/>
      <w:divBdr>
        <w:top w:val="none" w:sz="0" w:space="0" w:color="auto"/>
        <w:left w:val="none" w:sz="0" w:space="0" w:color="auto"/>
        <w:bottom w:val="none" w:sz="0" w:space="0" w:color="auto"/>
        <w:right w:val="none" w:sz="0" w:space="0" w:color="auto"/>
      </w:divBdr>
      <w:divsChild>
        <w:div w:id="1516260279">
          <w:marLeft w:val="0"/>
          <w:marRight w:val="0"/>
          <w:marTop w:val="0"/>
          <w:marBottom w:val="0"/>
          <w:divBdr>
            <w:top w:val="none" w:sz="0" w:space="0" w:color="auto"/>
            <w:left w:val="none" w:sz="0" w:space="0" w:color="auto"/>
            <w:bottom w:val="none" w:sz="0" w:space="0" w:color="auto"/>
            <w:right w:val="none" w:sz="0" w:space="0" w:color="auto"/>
          </w:divBdr>
        </w:div>
      </w:divsChild>
    </w:div>
    <w:div w:id="1623654869">
      <w:bodyDiv w:val="1"/>
      <w:marLeft w:val="0"/>
      <w:marRight w:val="0"/>
      <w:marTop w:val="0"/>
      <w:marBottom w:val="0"/>
      <w:divBdr>
        <w:top w:val="none" w:sz="0" w:space="0" w:color="auto"/>
        <w:left w:val="none" w:sz="0" w:space="0" w:color="auto"/>
        <w:bottom w:val="none" w:sz="0" w:space="0" w:color="auto"/>
        <w:right w:val="none" w:sz="0" w:space="0" w:color="auto"/>
      </w:divBdr>
      <w:divsChild>
        <w:div w:id="1012218179">
          <w:marLeft w:val="0"/>
          <w:marRight w:val="0"/>
          <w:marTop w:val="0"/>
          <w:marBottom w:val="0"/>
          <w:divBdr>
            <w:top w:val="none" w:sz="0" w:space="0" w:color="auto"/>
            <w:left w:val="none" w:sz="0" w:space="0" w:color="auto"/>
            <w:bottom w:val="none" w:sz="0" w:space="0" w:color="auto"/>
            <w:right w:val="none" w:sz="0" w:space="0" w:color="auto"/>
          </w:divBdr>
          <w:divsChild>
            <w:div w:id="1856385319">
              <w:marLeft w:val="0"/>
              <w:marRight w:val="0"/>
              <w:marTop w:val="0"/>
              <w:marBottom w:val="0"/>
              <w:divBdr>
                <w:top w:val="none" w:sz="0" w:space="0" w:color="auto"/>
                <w:left w:val="none" w:sz="0" w:space="0" w:color="auto"/>
                <w:bottom w:val="none" w:sz="0" w:space="0" w:color="auto"/>
                <w:right w:val="none" w:sz="0" w:space="0" w:color="auto"/>
              </w:divBdr>
            </w:div>
            <w:div w:id="1072779795">
              <w:marLeft w:val="0"/>
              <w:marRight w:val="0"/>
              <w:marTop w:val="0"/>
              <w:marBottom w:val="0"/>
              <w:divBdr>
                <w:top w:val="none" w:sz="0" w:space="0" w:color="auto"/>
                <w:left w:val="none" w:sz="0" w:space="0" w:color="auto"/>
                <w:bottom w:val="none" w:sz="0" w:space="0" w:color="auto"/>
                <w:right w:val="none" w:sz="0" w:space="0" w:color="auto"/>
              </w:divBdr>
            </w:div>
          </w:divsChild>
        </w:div>
        <w:div w:id="1478575475">
          <w:marLeft w:val="0"/>
          <w:marRight w:val="0"/>
          <w:marTop w:val="0"/>
          <w:marBottom w:val="0"/>
          <w:divBdr>
            <w:top w:val="none" w:sz="0" w:space="0" w:color="auto"/>
            <w:left w:val="none" w:sz="0" w:space="0" w:color="auto"/>
            <w:bottom w:val="none" w:sz="0" w:space="0" w:color="auto"/>
            <w:right w:val="none" w:sz="0" w:space="0" w:color="auto"/>
          </w:divBdr>
        </w:div>
      </w:divsChild>
    </w:div>
    <w:div w:id="1652949314">
      <w:bodyDiv w:val="1"/>
      <w:marLeft w:val="0"/>
      <w:marRight w:val="0"/>
      <w:marTop w:val="0"/>
      <w:marBottom w:val="0"/>
      <w:divBdr>
        <w:top w:val="none" w:sz="0" w:space="0" w:color="auto"/>
        <w:left w:val="none" w:sz="0" w:space="0" w:color="auto"/>
        <w:bottom w:val="none" w:sz="0" w:space="0" w:color="auto"/>
        <w:right w:val="none" w:sz="0" w:space="0" w:color="auto"/>
      </w:divBdr>
    </w:div>
    <w:div w:id="1910729040">
      <w:bodyDiv w:val="1"/>
      <w:marLeft w:val="0"/>
      <w:marRight w:val="0"/>
      <w:marTop w:val="0"/>
      <w:marBottom w:val="0"/>
      <w:divBdr>
        <w:top w:val="none" w:sz="0" w:space="0" w:color="auto"/>
        <w:left w:val="none" w:sz="0" w:space="0" w:color="auto"/>
        <w:bottom w:val="none" w:sz="0" w:space="0" w:color="auto"/>
        <w:right w:val="none" w:sz="0" w:space="0" w:color="auto"/>
      </w:divBdr>
      <w:divsChild>
        <w:div w:id="15902366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89CEF0-C6CE-4A42-87A3-1567FC8E3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942</Words>
  <Characters>5370</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michela pecoraro</dc:creator>
  <cp:keywords/>
  <dc:description/>
  <cp:lastModifiedBy>michela pecoraro</cp:lastModifiedBy>
  <cp:revision>58</cp:revision>
  <dcterms:created xsi:type="dcterms:W3CDTF">2023-05-17T13:04:00Z</dcterms:created>
  <dcterms:modified xsi:type="dcterms:W3CDTF">2023-06-22T09:04:00Z</dcterms:modified>
</cp:coreProperties>
</file>