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51872" w14:textId="5D99041E" w:rsidR="00E76A05" w:rsidRDefault="00E76A05" w:rsidP="00B145C7">
      <w:pPr>
        <w:jc w:val="center"/>
        <w:rPr>
          <w:rFonts w:ascii="Times New Roman" w:hAnsi="Times New Roman" w:cs="Times New Roman"/>
          <w:b/>
          <w:bCs/>
          <w:sz w:val="32"/>
          <w:szCs w:val="32"/>
        </w:rPr>
      </w:pPr>
      <w:r w:rsidRPr="00B145C7">
        <w:rPr>
          <w:rFonts w:ascii="Times New Roman" w:hAnsi="Times New Roman" w:cs="Times New Roman"/>
          <w:b/>
          <w:bCs/>
          <w:sz w:val="32"/>
          <w:szCs w:val="32"/>
        </w:rPr>
        <w:t>A review on Advanced pharmacological therapies to treat Alzheimer’s dementia</w:t>
      </w:r>
    </w:p>
    <w:p w14:paraId="523FD790" w14:textId="5EFA928C" w:rsidR="00DC1A6C" w:rsidRPr="00DC1A6C" w:rsidRDefault="00DC1A6C" w:rsidP="00DC1A6C">
      <w:pPr>
        <w:tabs>
          <w:tab w:val="left" w:pos="945"/>
        </w:tabs>
        <w:rPr>
          <w:rFonts w:ascii="Times New Roman" w:hAnsi="Times New Roman" w:cs="Times New Roman"/>
          <w:b/>
          <w:bCs/>
          <w:sz w:val="24"/>
          <w:szCs w:val="24"/>
        </w:rPr>
      </w:pPr>
      <w:r>
        <w:rPr>
          <w:rFonts w:ascii="Times New Roman" w:hAnsi="Times New Roman" w:cs="Times New Roman"/>
          <w:b/>
          <w:bCs/>
          <w:sz w:val="32"/>
          <w:szCs w:val="32"/>
        </w:rPr>
        <w:tab/>
      </w:r>
      <w:r w:rsidRPr="00DC1A6C">
        <w:rPr>
          <w:rFonts w:ascii="Times New Roman" w:hAnsi="Times New Roman" w:cs="Times New Roman"/>
          <w:b/>
          <w:bCs/>
          <w:sz w:val="24"/>
          <w:szCs w:val="24"/>
        </w:rPr>
        <w:t>Dr. Surendra Adusumalli</w:t>
      </w:r>
      <w:r w:rsidR="002B2BC0">
        <w:rPr>
          <w:rFonts w:ascii="Times New Roman" w:hAnsi="Times New Roman" w:cs="Times New Roman"/>
          <w:b/>
          <w:bCs/>
          <w:sz w:val="24"/>
          <w:szCs w:val="24"/>
        </w:rPr>
        <w:t>,</w:t>
      </w:r>
      <w:r w:rsidRPr="002B2BC0">
        <w:rPr>
          <w:rFonts w:ascii="Times New Roman" w:hAnsi="Times New Roman" w:cs="Times New Roman"/>
          <w:b/>
          <w:bCs/>
          <w:sz w:val="24"/>
          <w:szCs w:val="24"/>
          <w:vertAlign w:val="superscript"/>
        </w:rPr>
        <w:t>⁎</w:t>
      </w:r>
      <w:r w:rsidR="002B2BC0">
        <w:rPr>
          <w:rFonts w:ascii="Times New Roman" w:hAnsi="Times New Roman" w:cs="Times New Roman"/>
          <w:b/>
          <w:bCs/>
          <w:sz w:val="24"/>
          <w:szCs w:val="24"/>
        </w:rPr>
        <w:t xml:space="preserve"> </w:t>
      </w:r>
      <w:r w:rsidRPr="00DC1A6C">
        <w:rPr>
          <w:rFonts w:ascii="Times New Roman" w:hAnsi="Times New Roman" w:cs="Times New Roman"/>
          <w:b/>
          <w:bCs/>
          <w:sz w:val="24"/>
          <w:szCs w:val="24"/>
        </w:rPr>
        <w:t>Dr. Sivareddy Challa, Dr. Ajay kumar Guptha</w:t>
      </w:r>
    </w:p>
    <w:p w14:paraId="3FB7FDDB" w14:textId="77777777" w:rsidR="00323133" w:rsidRDefault="00323133" w:rsidP="00B145C7">
      <w:pPr>
        <w:ind w:firstLine="720"/>
        <w:jc w:val="both"/>
        <w:rPr>
          <w:rFonts w:ascii="Times New Roman" w:hAnsi="Times New Roman" w:cs="Times New Roman"/>
          <w:b/>
          <w:bCs/>
          <w:sz w:val="24"/>
          <w:szCs w:val="24"/>
        </w:rPr>
      </w:pPr>
    </w:p>
    <w:p w14:paraId="7A575CBC" w14:textId="2BD5AF6F" w:rsidR="002C479E" w:rsidRDefault="00006813" w:rsidP="00B145C7">
      <w:pPr>
        <w:ind w:firstLine="720"/>
        <w:jc w:val="both"/>
        <w:rPr>
          <w:rFonts w:ascii="Times New Roman" w:hAnsi="Times New Roman" w:cs="Times New Roman"/>
          <w:b/>
          <w:bCs/>
          <w:sz w:val="24"/>
          <w:szCs w:val="24"/>
        </w:rPr>
      </w:pPr>
      <w:r w:rsidRPr="00006813">
        <w:rPr>
          <w:rFonts w:ascii="Times New Roman" w:hAnsi="Times New Roman" w:cs="Times New Roman"/>
          <w:b/>
          <w:bCs/>
          <w:sz w:val="24"/>
          <w:szCs w:val="24"/>
        </w:rPr>
        <w:t>Abstract</w:t>
      </w:r>
      <w:r>
        <w:rPr>
          <w:rFonts w:ascii="Times New Roman" w:hAnsi="Times New Roman" w:cs="Times New Roman"/>
          <w:b/>
          <w:bCs/>
          <w:sz w:val="24"/>
          <w:szCs w:val="24"/>
        </w:rPr>
        <w:t xml:space="preserve">: </w:t>
      </w:r>
    </w:p>
    <w:p w14:paraId="32F916CE" w14:textId="2BDDE2ED" w:rsidR="00F610B8" w:rsidRPr="00B145C7" w:rsidRDefault="00E76A05" w:rsidP="00B145C7">
      <w:pPr>
        <w:ind w:firstLine="720"/>
        <w:jc w:val="both"/>
        <w:rPr>
          <w:rFonts w:ascii="Times New Roman" w:hAnsi="Times New Roman" w:cs="Times New Roman"/>
          <w:sz w:val="24"/>
          <w:szCs w:val="24"/>
        </w:rPr>
      </w:pPr>
      <w:r w:rsidRPr="00B145C7">
        <w:rPr>
          <w:rFonts w:ascii="Times New Roman" w:hAnsi="Times New Roman" w:cs="Times New Roman"/>
          <w:sz w:val="24"/>
          <w:szCs w:val="24"/>
        </w:rPr>
        <w:t xml:space="preserve">Alzheimer’s dementia (AD) is increasingly being recognized as one of the most important medical and social problems in older people in industrialized and non-industrialized nations Alzheimer’s disease is characterized by the development of senile plaques and neurofibrillary tangles, which are associated with neuronal destruction, particularly in cholinergic neurons. </w:t>
      </w:r>
      <w:r w:rsidR="005B49D1" w:rsidRPr="00B145C7">
        <w:rPr>
          <w:rFonts w:ascii="Times New Roman" w:hAnsi="Times New Roman" w:cs="Times New Roman"/>
          <w:color w:val="000000"/>
          <w:sz w:val="24"/>
          <w:szCs w:val="24"/>
          <w:shd w:val="clear" w:color="auto" w:fill="FFFFFF"/>
        </w:rPr>
        <w:t xml:space="preserve">To date, only symptomatic treatments exist for this disease, all trying to counterbalance the neurotransmitter acetyl choline degradation </w:t>
      </w:r>
      <w:r w:rsidRPr="00B145C7">
        <w:rPr>
          <w:rFonts w:ascii="Times New Roman" w:hAnsi="Times New Roman" w:cs="Times New Roman"/>
          <w:sz w:val="24"/>
          <w:szCs w:val="24"/>
        </w:rPr>
        <w:t xml:space="preserve">within synapses are the mainstay of therapy. Donepezil, rivastigmine, and galantamine are safe but have potentially </w:t>
      </w:r>
      <w:r w:rsidR="005B49D1" w:rsidRPr="00B145C7">
        <w:rPr>
          <w:rFonts w:ascii="Times New Roman" w:hAnsi="Times New Roman" w:cs="Times New Roman"/>
          <w:sz w:val="24"/>
          <w:szCs w:val="24"/>
        </w:rPr>
        <w:t>bother</w:t>
      </w:r>
      <w:r w:rsidRPr="00B145C7">
        <w:rPr>
          <w:rFonts w:ascii="Times New Roman" w:hAnsi="Times New Roman" w:cs="Times New Roman"/>
          <w:sz w:val="24"/>
          <w:szCs w:val="24"/>
        </w:rPr>
        <w:t xml:space="preserve">some cholinergic side effects. </w:t>
      </w:r>
      <w:r w:rsidR="005B49D1" w:rsidRPr="00B145C7">
        <w:rPr>
          <w:rFonts w:ascii="Times New Roman" w:hAnsi="Times New Roman" w:cs="Times New Roman"/>
          <w:color w:val="000000"/>
          <w:sz w:val="24"/>
          <w:szCs w:val="24"/>
          <w:shd w:val="clear" w:color="auto" w:fill="FFFFFF"/>
        </w:rPr>
        <w:t xml:space="preserve">Three </w:t>
      </w:r>
      <w:bookmarkStart w:id="0" w:name="_Hlk33069282"/>
      <w:r w:rsidR="005B49D1" w:rsidRPr="00B145C7">
        <w:rPr>
          <w:rFonts w:ascii="Times New Roman" w:hAnsi="Times New Roman" w:cs="Times New Roman"/>
          <w:sz w:val="24"/>
          <w:szCs w:val="24"/>
        </w:rPr>
        <w:t xml:space="preserve">acetylcholinesterase inhibitors </w:t>
      </w:r>
      <w:bookmarkEnd w:id="0"/>
      <w:r w:rsidR="005B49D1" w:rsidRPr="00B145C7">
        <w:rPr>
          <w:rFonts w:ascii="Times New Roman" w:hAnsi="Times New Roman" w:cs="Times New Roman"/>
          <w:sz w:val="24"/>
          <w:szCs w:val="24"/>
        </w:rPr>
        <w:t xml:space="preserve">appear to be </w:t>
      </w:r>
      <w:r w:rsidR="00F610B8" w:rsidRPr="00B145C7">
        <w:rPr>
          <w:rFonts w:ascii="Times New Roman" w:hAnsi="Times New Roman" w:cs="Times New Roman"/>
          <w:sz w:val="24"/>
          <w:szCs w:val="24"/>
        </w:rPr>
        <w:t>effective</w:t>
      </w:r>
      <w:r w:rsidR="00F610B8" w:rsidRPr="00B145C7">
        <w:rPr>
          <w:rFonts w:ascii="Times New Roman" w:hAnsi="Times New Roman" w:cs="Times New Roman"/>
          <w:color w:val="000000"/>
          <w:sz w:val="24"/>
          <w:szCs w:val="24"/>
          <w:shd w:val="clear" w:color="auto" w:fill="FFFFFF"/>
        </w:rPr>
        <w:t>,</w:t>
      </w:r>
      <w:r w:rsidR="005B49D1" w:rsidRPr="00B145C7">
        <w:rPr>
          <w:rFonts w:ascii="Times New Roman" w:hAnsi="Times New Roman" w:cs="Times New Roman"/>
          <w:color w:val="000000"/>
          <w:sz w:val="24"/>
          <w:szCs w:val="24"/>
          <w:shd w:val="clear" w:color="auto" w:fill="FFFFFF"/>
        </w:rPr>
        <w:t xml:space="preserve"> currently available and have been approved for the treatment of mild to moderate AD.</w:t>
      </w:r>
      <w:r w:rsidRPr="00B145C7">
        <w:rPr>
          <w:rFonts w:ascii="Times New Roman" w:hAnsi="Times New Roman" w:cs="Times New Roman"/>
          <w:sz w:val="24"/>
          <w:szCs w:val="24"/>
        </w:rPr>
        <w:t xml:space="preserve"> </w:t>
      </w:r>
      <w:r w:rsidR="00F610B8" w:rsidRPr="00B145C7">
        <w:rPr>
          <w:rFonts w:ascii="Times New Roman" w:hAnsi="Times New Roman" w:cs="Times New Roman"/>
          <w:color w:val="000000"/>
          <w:sz w:val="24"/>
          <w:szCs w:val="24"/>
          <w:shd w:val="clear" w:color="auto" w:fill="FFFFFF"/>
        </w:rPr>
        <w:t>A further therapeutic option available for moderate to severe AD is memantine, an N-methyl-D-aspartate receptor noncompetitive antagonist. Treatments capable of stopping or at least effectively modifying the course of AD, referred to as ‘disease-modifying’ drugs, are still under extensive research. To block the progression of the disease they have to interfere with the pathogenic steps responsible for the clinical symptoms, including the deposition of extracellular amyloid β plaques and intracellular neurofibrillary tangle formation, inflammation, oxidative damage, iron deregulation and cholesterol metabolism In this review we discuss current symptomatic treatments and new potential disease-modifying therapies for AD that are currently being studied in phase I–III trials.</w:t>
      </w:r>
    </w:p>
    <w:p w14:paraId="61F4C64F" w14:textId="77777777" w:rsidR="00B145C7" w:rsidRPr="00B145C7" w:rsidRDefault="00B145C7" w:rsidP="00B145C7">
      <w:pPr>
        <w:jc w:val="both"/>
        <w:rPr>
          <w:rFonts w:ascii="Times New Roman" w:hAnsi="Times New Roman" w:cs="Times New Roman"/>
          <w:sz w:val="24"/>
          <w:szCs w:val="24"/>
        </w:rPr>
      </w:pPr>
      <w:r w:rsidRPr="00B145C7">
        <w:rPr>
          <w:rFonts w:ascii="Times New Roman" w:hAnsi="Times New Roman" w:cs="Times New Roman"/>
          <w:sz w:val="24"/>
          <w:szCs w:val="24"/>
        </w:rPr>
        <w:t xml:space="preserve">Keywords: </w:t>
      </w:r>
    </w:p>
    <w:p w14:paraId="4F57896E" w14:textId="74F0E35F" w:rsidR="00E76A05" w:rsidRPr="00B145C7" w:rsidRDefault="00B145C7" w:rsidP="00B145C7">
      <w:pPr>
        <w:jc w:val="both"/>
        <w:rPr>
          <w:rFonts w:ascii="Times New Roman" w:hAnsi="Times New Roman" w:cs="Times New Roman"/>
          <w:sz w:val="24"/>
          <w:szCs w:val="24"/>
        </w:rPr>
      </w:pPr>
      <w:r w:rsidRPr="00B145C7">
        <w:rPr>
          <w:rFonts w:ascii="Times New Roman" w:hAnsi="Times New Roman" w:cs="Times New Roman"/>
          <w:sz w:val="24"/>
          <w:szCs w:val="24"/>
        </w:rPr>
        <w:t>Alzheimer’s disease, amyloid fibrils, senile plaques, acetylcholinesterase inhibitors, disease-modifying drugs, inflammation, tau protein, therapeutic targets</w:t>
      </w:r>
      <w:r w:rsidR="00147099">
        <w:rPr>
          <w:rFonts w:ascii="Times New Roman" w:hAnsi="Times New Roman" w:cs="Times New Roman"/>
          <w:sz w:val="24"/>
          <w:szCs w:val="24"/>
        </w:rPr>
        <w:t>.</w:t>
      </w:r>
    </w:p>
    <w:p w14:paraId="0690FB9F" w14:textId="22F65A90" w:rsidR="00115774" w:rsidRDefault="00115774"/>
    <w:p w14:paraId="2CE1B0FE" w14:textId="5FFD05A0" w:rsidR="00C105AC" w:rsidRDefault="00EE4C4F" w:rsidP="00C105AC">
      <w:pPr>
        <w:ind w:firstLine="720"/>
        <w:rPr>
          <w:b/>
          <w:bCs/>
        </w:rPr>
      </w:pPr>
      <w:r>
        <w:rPr>
          <w:noProof/>
        </w:rPr>
        <w:drawing>
          <wp:anchor distT="0" distB="0" distL="114300" distR="114300" simplePos="0" relativeHeight="251658240" behindDoc="0" locked="0" layoutInCell="1" allowOverlap="1" wp14:anchorId="00E4FC56" wp14:editId="23E2B263">
            <wp:simplePos x="0" y="0"/>
            <wp:positionH relativeFrom="margin">
              <wp:posOffset>1400175</wp:posOffset>
            </wp:positionH>
            <wp:positionV relativeFrom="paragraph">
              <wp:posOffset>280035</wp:posOffset>
            </wp:positionV>
            <wp:extent cx="2952750" cy="2085975"/>
            <wp:effectExtent l="0" t="0" r="0" b="9525"/>
            <wp:wrapSquare wrapText="bothSides"/>
            <wp:docPr id="4"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5275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05AC" w:rsidRPr="00C105AC">
        <w:rPr>
          <w:b/>
          <w:bCs/>
        </w:rPr>
        <w:t>II. Image</w:t>
      </w:r>
      <w:r w:rsidR="00C105AC">
        <w:rPr>
          <w:b/>
          <w:bCs/>
        </w:rPr>
        <w:t>:</w:t>
      </w:r>
    </w:p>
    <w:p w14:paraId="4A0B98BA" w14:textId="50C58A57" w:rsidR="0000024E" w:rsidRPr="00FD210E" w:rsidRDefault="00FD210E" w:rsidP="0000024E">
      <w:pPr>
        <w:rPr>
          <w:rFonts w:ascii="Times New Roman" w:hAnsi="Times New Roman" w:cs="Times New Roman"/>
          <w:b/>
          <w:bCs/>
          <w:sz w:val="24"/>
          <w:szCs w:val="24"/>
        </w:rPr>
      </w:pPr>
      <w:r w:rsidRPr="00FD210E">
        <w:rPr>
          <w:rFonts w:ascii="Times New Roman" w:hAnsi="Times New Roman" w:cs="Times New Roman"/>
          <w:b/>
          <w:bCs/>
          <w:sz w:val="24"/>
          <w:szCs w:val="24"/>
        </w:rPr>
        <w:lastRenderedPageBreak/>
        <w:t>III. References:</w:t>
      </w:r>
      <w:r w:rsidR="0000024E" w:rsidRPr="00FD210E">
        <w:rPr>
          <w:rFonts w:ascii="Times New Roman" w:hAnsi="Times New Roman" w:cs="Times New Roman"/>
          <w:b/>
          <w:bCs/>
          <w:sz w:val="24"/>
          <w:szCs w:val="24"/>
        </w:rPr>
        <w:br w:type="textWrapping" w:clear="all"/>
      </w:r>
    </w:p>
    <w:p w14:paraId="212E3E1C" w14:textId="2C7FBD5D" w:rsidR="0000024E" w:rsidRDefault="0000024E" w:rsidP="00FD210E">
      <w:pPr>
        <w:autoSpaceDE w:val="0"/>
        <w:autoSpaceDN w:val="0"/>
        <w:adjustRightInd w:val="0"/>
        <w:spacing w:after="0" w:line="240" w:lineRule="auto"/>
        <w:rPr>
          <w:rFonts w:ascii="Times New Roman" w:hAnsi="Times New Roman" w:cs="Times New Roman"/>
          <w:i/>
          <w:iCs/>
          <w:sz w:val="24"/>
          <w:szCs w:val="24"/>
        </w:rPr>
      </w:pPr>
      <w:r>
        <w:tab/>
      </w:r>
      <w:r w:rsidR="00FD210E">
        <w:t xml:space="preserve">1. </w:t>
      </w:r>
      <w:r w:rsidR="00FD210E" w:rsidRPr="00FD210E">
        <w:rPr>
          <w:rFonts w:ascii="Times New Roman" w:hAnsi="Times New Roman" w:cs="Times New Roman"/>
          <w:sz w:val="24"/>
          <w:szCs w:val="24"/>
        </w:rPr>
        <w:t xml:space="preserve">Aisen, P., Saumier, D., Briand, R., Laurin, J., Gervais, F.,Tremblay, P. </w:t>
      </w:r>
      <w:r w:rsidR="00FD210E" w:rsidRPr="00FD210E">
        <w:rPr>
          <w:rFonts w:ascii="Times New Roman" w:hAnsi="Times New Roman" w:cs="Times New Roman"/>
          <w:i/>
          <w:iCs/>
          <w:sz w:val="24"/>
          <w:szCs w:val="24"/>
        </w:rPr>
        <w:t>et al</w:t>
      </w:r>
      <w:r w:rsidR="00FD210E" w:rsidRPr="00FD210E">
        <w:rPr>
          <w:rFonts w:ascii="Times New Roman" w:hAnsi="Times New Roman" w:cs="Times New Roman"/>
          <w:sz w:val="24"/>
          <w:szCs w:val="24"/>
        </w:rPr>
        <w:t>. (2006) A phase II study targeting</w:t>
      </w:r>
      <w:r w:rsidR="00FD210E">
        <w:rPr>
          <w:rFonts w:ascii="Times New Roman" w:hAnsi="Times New Roman" w:cs="Times New Roman"/>
          <w:sz w:val="24"/>
          <w:szCs w:val="24"/>
        </w:rPr>
        <w:t xml:space="preserve"> </w:t>
      </w:r>
      <w:r w:rsidR="00FD210E" w:rsidRPr="00FD210E">
        <w:rPr>
          <w:rFonts w:ascii="Times New Roman" w:hAnsi="Times New Roman" w:cs="Times New Roman"/>
          <w:sz w:val="24"/>
          <w:szCs w:val="24"/>
        </w:rPr>
        <w:t>amyloid-beta with 3APS in mild-to-moderate</w:t>
      </w:r>
      <w:r w:rsidR="00FD210E" w:rsidRPr="00FD210E">
        <w:rPr>
          <w:rFonts w:ascii="Times New Roman" w:hAnsi="Times New Roman" w:cs="Times New Roman"/>
          <w:sz w:val="24"/>
          <w:szCs w:val="24"/>
        </w:rPr>
        <w:t xml:space="preserve"> </w:t>
      </w:r>
      <w:r w:rsidR="00FD210E" w:rsidRPr="00FD210E">
        <w:rPr>
          <w:rFonts w:ascii="Times New Roman" w:hAnsi="Times New Roman" w:cs="Times New Roman"/>
          <w:sz w:val="24"/>
          <w:szCs w:val="24"/>
        </w:rPr>
        <w:t xml:space="preserve">Alzheimer disease. </w:t>
      </w:r>
      <w:r w:rsidR="00FD210E" w:rsidRPr="00FD210E">
        <w:rPr>
          <w:rFonts w:ascii="Times New Roman" w:hAnsi="Times New Roman" w:cs="Times New Roman"/>
          <w:i/>
          <w:iCs/>
          <w:sz w:val="24"/>
          <w:szCs w:val="24"/>
        </w:rPr>
        <w:t xml:space="preserve">Neurology </w:t>
      </w:r>
      <w:r w:rsidR="00FD210E" w:rsidRPr="00FD210E">
        <w:rPr>
          <w:rFonts w:ascii="Times New Roman" w:hAnsi="Times New Roman" w:cs="Times New Roman"/>
          <w:sz w:val="24"/>
          <w:szCs w:val="24"/>
        </w:rPr>
        <w:t>67: 1757–1763.</w:t>
      </w:r>
      <w:r w:rsidR="00FD210E" w:rsidRPr="00FD210E">
        <w:rPr>
          <w:rFonts w:ascii="Times New Roman" w:hAnsi="Times New Roman" w:cs="Times New Roman"/>
          <w:sz w:val="24"/>
          <w:szCs w:val="24"/>
        </w:rPr>
        <w:tab/>
      </w:r>
    </w:p>
    <w:p w14:paraId="3B90575A" w14:textId="2B73E4DF" w:rsidR="00FD210E" w:rsidRDefault="00FD210E" w:rsidP="00FD210E">
      <w:pPr>
        <w:rPr>
          <w:rFonts w:ascii="Times New Roman" w:hAnsi="Times New Roman" w:cs="Times New Roman"/>
          <w:i/>
          <w:iCs/>
          <w:sz w:val="24"/>
          <w:szCs w:val="24"/>
        </w:rPr>
      </w:pPr>
    </w:p>
    <w:p w14:paraId="18201C4D" w14:textId="63F2C50C" w:rsidR="00FD210E" w:rsidRDefault="00FD210E" w:rsidP="00FD210E">
      <w:pPr>
        <w:autoSpaceDE w:val="0"/>
        <w:autoSpaceDN w:val="0"/>
        <w:adjustRightInd w:val="0"/>
        <w:spacing w:after="0" w:line="240" w:lineRule="auto"/>
        <w:rPr>
          <w:rFonts w:ascii="Times New Roman" w:hAnsi="Times New Roman" w:cs="Times New Roman"/>
          <w:sz w:val="24"/>
          <w:szCs w:val="24"/>
        </w:rPr>
      </w:pPr>
      <w:r w:rsidRPr="00FD210E">
        <w:rPr>
          <w:rFonts w:ascii="Times New Roman" w:hAnsi="Times New Roman" w:cs="Times New Roman"/>
          <w:sz w:val="24"/>
          <w:szCs w:val="24"/>
        </w:rPr>
        <w:t xml:space="preserve">2. </w:t>
      </w:r>
      <w:r w:rsidRPr="00FD210E">
        <w:rPr>
          <w:rFonts w:ascii="Times New Roman" w:hAnsi="Times New Roman" w:cs="Times New Roman"/>
          <w:sz w:val="24"/>
          <w:szCs w:val="24"/>
        </w:rPr>
        <w:t>Blesa, R., Ballard, C., Orgogozo, R., Lane, J.</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and Thomas, S. (2007) Caregiver preference for</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rivastigmine patches versus capsules for the treatment</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 xml:space="preserve">of Alzheimer disease. </w:t>
      </w:r>
      <w:r w:rsidRPr="00FD210E">
        <w:rPr>
          <w:rFonts w:ascii="Times New Roman" w:hAnsi="Times New Roman" w:cs="Times New Roman"/>
          <w:i/>
          <w:iCs/>
          <w:sz w:val="24"/>
          <w:szCs w:val="24"/>
        </w:rPr>
        <w:t xml:space="preserve">Neurology </w:t>
      </w:r>
      <w:r w:rsidRPr="00FD210E">
        <w:rPr>
          <w:rFonts w:ascii="Times New Roman" w:hAnsi="Times New Roman" w:cs="Times New Roman"/>
          <w:sz w:val="24"/>
          <w:szCs w:val="24"/>
        </w:rPr>
        <w:t>69: 23–28.</w:t>
      </w:r>
    </w:p>
    <w:p w14:paraId="737E5BB0" w14:textId="51905237" w:rsidR="00FD210E" w:rsidRDefault="00FD210E" w:rsidP="00FD210E">
      <w:pPr>
        <w:rPr>
          <w:rFonts w:ascii="Times New Roman" w:hAnsi="Times New Roman" w:cs="Times New Roman"/>
          <w:sz w:val="24"/>
          <w:szCs w:val="24"/>
        </w:rPr>
      </w:pPr>
    </w:p>
    <w:p w14:paraId="28AEFBBF" w14:textId="7DC86BC6" w:rsidR="00FD210E" w:rsidRDefault="00FD210E" w:rsidP="00FD210E">
      <w:pPr>
        <w:autoSpaceDE w:val="0"/>
        <w:autoSpaceDN w:val="0"/>
        <w:adjustRightInd w:val="0"/>
        <w:spacing w:after="0" w:line="240" w:lineRule="auto"/>
        <w:rPr>
          <w:rFonts w:ascii="Times New Roman" w:hAnsi="Times New Roman" w:cs="Times New Roman"/>
          <w:sz w:val="24"/>
          <w:szCs w:val="24"/>
        </w:rPr>
      </w:pPr>
      <w:r w:rsidRPr="00FD210E">
        <w:rPr>
          <w:rFonts w:ascii="Times New Roman" w:hAnsi="Times New Roman" w:cs="Times New Roman"/>
          <w:sz w:val="24"/>
          <w:szCs w:val="24"/>
        </w:rPr>
        <w:t xml:space="preserve">3. </w:t>
      </w:r>
      <w:r w:rsidRPr="00FD210E">
        <w:rPr>
          <w:rFonts w:ascii="Times New Roman" w:hAnsi="Times New Roman" w:cs="Times New Roman"/>
          <w:sz w:val="24"/>
          <w:szCs w:val="24"/>
        </w:rPr>
        <w:t>Farlow, M., Alva, G., Meng, X. and Olin, J. (2010)</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A 25-week, open label trial investigating rivastigmine</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transdermal patches with concomitant memantine</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in mild-to-moderate Alzheimer’s disease: a post hoc</w:t>
      </w:r>
      <w:r w:rsidRPr="00FD210E">
        <w:rPr>
          <w:rFonts w:ascii="Times New Roman" w:hAnsi="Times New Roman" w:cs="Times New Roman"/>
          <w:sz w:val="24"/>
          <w:szCs w:val="24"/>
        </w:rPr>
        <w:t xml:space="preserve"> </w:t>
      </w:r>
      <w:r w:rsidRPr="00FD210E">
        <w:rPr>
          <w:rFonts w:ascii="Times New Roman" w:hAnsi="Times New Roman" w:cs="Times New Roman"/>
          <w:sz w:val="24"/>
          <w:szCs w:val="24"/>
        </w:rPr>
        <w:t xml:space="preserve">analysis. </w:t>
      </w:r>
      <w:r w:rsidRPr="00FD210E">
        <w:rPr>
          <w:rFonts w:ascii="Times New Roman" w:hAnsi="Times New Roman" w:cs="Times New Roman"/>
          <w:i/>
          <w:iCs/>
          <w:sz w:val="24"/>
          <w:szCs w:val="24"/>
        </w:rPr>
        <w:t xml:space="preserve">Curr Med Res Opin </w:t>
      </w:r>
      <w:r w:rsidRPr="00FD210E">
        <w:rPr>
          <w:rFonts w:ascii="Times New Roman" w:hAnsi="Times New Roman" w:cs="Times New Roman"/>
          <w:sz w:val="24"/>
          <w:szCs w:val="24"/>
        </w:rPr>
        <w:t>26: 263–269.</w:t>
      </w:r>
    </w:p>
    <w:p w14:paraId="0CDB763B" w14:textId="5A536D1B" w:rsidR="00FD210E" w:rsidRDefault="00FD210E" w:rsidP="00FD210E">
      <w:pPr>
        <w:rPr>
          <w:rFonts w:ascii="Times New Roman" w:hAnsi="Times New Roman" w:cs="Times New Roman"/>
          <w:sz w:val="24"/>
          <w:szCs w:val="24"/>
        </w:rPr>
      </w:pPr>
    </w:p>
    <w:p w14:paraId="4D8D7D13" w14:textId="73850D7F" w:rsidR="00FD210E" w:rsidRDefault="00FD210E" w:rsidP="00FD210E">
      <w:pPr>
        <w:rPr>
          <w:rFonts w:ascii="Times New Roman" w:hAnsi="Times New Roman" w:cs="Times New Roman"/>
          <w:b/>
          <w:bCs/>
          <w:sz w:val="24"/>
          <w:szCs w:val="24"/>
        </w:rPr>
      </w:pPr>
      <w:r w:rsidRPr="00FD210E">
        <w:rPr>
          <w:rFonts w:ascii="Times New Roman" w:hAnsi="Times New Roman" w:cs="Times New Roman"/>
          <w:b/>
          <w:bCs/>
          <w:sz w:val="24"/>
          <w:szCs w:val="24"/>
        </w:rPr>
        <w:t>IV. Brography:</w:t>
      </w:r>
    </w:p>
    <w:p w14:paraId="5263A3AB" w14:textId="39BB5E11" w:rsidR="00D57698" w:rsidRDefault="00D57698" w:rsidP="00D57698">
      <w:pPr>
        <w:ind w:firstLine="720"/>
        <w:rPr>
          <w:rFonts w:ascii="Times New Roman" w:hAnsi="Times New Roman" w:cs="Times New Roman"/>
          <w:sz w:val="24"/>
          <w:szCs w:val="24"/>
        </w:rPr>
      </w:pPr>
      <w:bookmarkStart w:id="1" w:name="_Hlk33072659"/>
      <w:r w:rsidRPr="00DB0710">
        <w:rPr>
          <w:rFonts w:ascii="Times New Roman" w:hAnsi="Times New Roman" w:cs="Times New Roman"/>
          <w:sz w:val="24"/>
          <w:szCs w:val="24"/>
        </w:rPr>
        <w:t xml:space="preserve">Dr. Surendra Adusumalli </w:t>
      </w:r>
      <w:bookmarkEnd w:id="1"/>
      <w:r w:rsidRPr="00DB0710">
        <w:rPr>
          <w:rFonts w:ascii="Times New Roman" w:hAnsi="Times New Roman" w:cs="Times New Roman"/>
          <w:sz w:val="24"/>
          <w:szCs w:val="24"/>
        </w:rPr>
        <w:t>has completed his PhD at the age of 32 years from Kanpur University Uttar Pradesh</w:t>
      </w:r>
      <w:r w:rsidR="00BA2194">
        <w:rPr>
          <w:rFonts w:ascii="Times New Roman" w:hAnsi="Times New Roman" w:cs="Times New Roman"/>
          <w:sz w:val="24"/>
          <w:szCs w:val="24"/>
        </w:rPr>
        <w:t>, India.</w:t>
      </w:r>
      <w:r w:rsidRPr="00DB0710">
        <w:rPr>
          <w:rFonts w:ascii="Times New Roman" w:hAnsi="Times New Roman" w:cs="Times New Roman"/>
          <w:sz w:val="24"/>
          <w:szCs w:val="24"/>
        </w:rPr>
        <w:t xml:space="preserve"> </w:t>
      </w:r>
      <w:r w:rsidR="00BA2194">
        <w:rPr>
          <w:rFonts w:ascii="Times New Roman" w:hAnsi="Times New Roman" w:cs="Times New Roman"/>
          <w:sz w:val="24"/>
          <w:szCs w:val="24"/>
        </w:rPr>
        <w:t>He</w:t>
      </w:r>
      <w:r w:rsidRPr="00DB0710">
        <w:rPr>
          <w:rFonts w:ascii="Times New Roman" w:hAnsi="Times New Roman" w:cs="Times New Roman"/>
          <w:sz w:val="24"/>
          <w:szCs w:val="24"/>
        </w:rPr>
        <w:t xml:space="preserve"> has been working as an associate professor since 2010 in the department of Pharmacology and Toxicology, Anatomy and physiology, Clinical Pharmacy and therapeutics</w:t>
      </w:r>
      <w:r w:rsidR="00DB0710">
        <w:rPr>
          <w:rFonts w:ascii="Times New Roman" w:hAnsi="Times New Roman" w:cs="Times New Roman"/>
          <w:sz w:val="24"/>
          <w:szCs w:val="24"/>
        </w:rPr>
        <w:t>.</w:t>
      </w:r>
      <w:r w:rsidRPr="00DB0710">
        <w:rPr>
          <w:rFonts w:ascii="Times New Roman" w:hAnsi="Times New Roman" w:cs="Times New Roman"/>
          <w:sz w:val="24"/>
          <w:szCs w:val="24"/>
        </w:rPr>
        <w:t xml:space="preserve"> </w:t>
      </w:r>
      <w:r w:rsidR="00DB0710" w:rsidRPr="00DB0710">
        <w:rPr>
          <w:rFonts w:ascii="Times New Roman" w:hAnsi="Times New Roman" w:cs="Times New Roman"/>
          <w:sz w:val="24"/>
          <w:szCs w:val="24"/>
        </w:rPr>
        <w:t xml:space="preserve">He has published more than </w:t>
      </w:r>
      <w:r w:rsidR="00DB0710" w:rsidRPr="00DB0710">
        <w:rPr>
          <w:rFonts w:ascii="Times New Roman" w:hAnsi="Times New Roman" w:cs="Times New Roman"/>
          <w:sz w:val="24"/>
          <w:szCs w:val="24"/>
        </w:rPr>
        <w:t>10</w:t>
      </w:r>
      <w:r w:rsidR="00DB0710">
        <w:rPr>
          <w:rFonts w:ascii="Times New Roman" w:hAnsi="Times New Roman" w:cs="Times New Roman"/>
          <w:sz w:val="24"/>
          <w:szCs w:val="24"/>
        </w:rPr>
        <w:t xml:space="preserve"> </w:t>
      </w:r>
      <w:r w:rsidR="00DB0710" w:rsidRPr="00DB0710">
        <w:rPr>
          <w:rFonts w:ascii="Times New Roman" w:hAnsi="Times New Roman" w:cs="Times New Roman"/>
          <w:sz w:val="24"/>
          <w:szCs w:val="24"/>
        </w:rPr>
        <w:t>papers in reputed journals and has been serving as a</w:t>
      </w:r>
      <w:r w:rsidR="00DB0710" w:rsidRPr="00DB0710">
        <w:rPr>
          <w:rFonts w:ascii="Times New Roman" w:hAnsi="Times New Roman" w:cs="Times New Roman"/>
          <w:sz w:val="24"/>
          <w:szCs w:val="24"/>
        </w:rPr>
        <w:t xml:space="preserve"> review </w:t>
      </w:r>
      <w:r w:rsidR="00DB0710" w:rsidRPr="00DB0710">
        <w:rPr>
          <w:rFonts w:ascii="Times New Roman" w:hAnsi="Times New Roman" w:cs="Times New Roman"/>
          <w:sz w:val="24"/>
          <w:szCs w:val="24"/>
        </w:rPr>
        <w:t xml:space="preserve">member of </w:t>
      </w:r>
      <w:r w:rsidR="00DB0710" w:rsidRPr="00DB0710">
        <w:rPr>
          <w:rFonts w:ascii="Times New Roman" w:hAnsi="Times New Roman" w:cs="Times New Roman"/>
          <w:sz w:val="24"/>
          <w:szCs w:val="24"/>
        </w:rPr>
        <w:t>Journal of Food and Chemical Toxicology</w:t>
      </w:r>
    </w:p>
    <w:p w14:paraId="1241B9B7" w14:textId="7E7E60A4" w:rsidR="00E51D8F" w:rsidRDefault="00E51D8F" w:rsidP="00E51D8F">
      <w:pPr>
        <w:rPr>
          <w:rFonts w:ascii="Times New Roman" w:hAnsi="Times New Roman" w:cs="Times New Roman"/>
          <w:sz w:val="24"/>
          <w:szCs w:val="24"/>
        </w:rPr>
      </w:pPr>
    </w:p>
    <w:p w14:paraId="18602B02" w14:textId="1E01C6D2" w:rsidR="00E51D8F" w:rsidRPr="00E51D8F" w:rsidRDefault="00E51D8F" w:rsidP="00E51D8F">
      <w:pPr>
        <w:autoSpaceDE w:val="0"/>
        <w:autoSpaceDN w:val="0"/>
        <w:adjustRightInd w:val="0"/>
        <w:spacing w:after="0" w:line="240" w:lineRule="auto"/>
        <w:ind w:left="994"/>
        <w:rPr>
          <w:rFonts w:ascii="Times New Roman" w:eastAsia="Times New Roman" w:hAnsi="Times New Roman" w:cs="Times New Roman"/>
          <w:b/>
          <w:sz w:val="24"/>
          <w:szCs w:val="24"/>
          <w:lang w:val="en-NZ"/>
        </w:rPr>
      </w:pPr>
      <w:r w:rsidRPr="00333D16">
        <w:rPr>
          <w:rFonts w:ascii="Times New Roman" w:hAnsi="Times New Roman" w:cs="Times New Roman"/>
          <w:b/>
          <w:bCs/>
          <w:sz w:val="24"/>
          <w:szCs w:val="24"/>
        </w:rPr>
        <w:t>V.</w:t>
      </w:r>
      <w:r w:rsidRPr="00333D16">
        <w:rPr>
          <w:rFonts w:ascii="Times New Roman" w:eastAsia="Times New Roman" w:hAnsi="Times New Roman" w:cs="Times New Roman"/>
          <w:b/>
          <w:bCs/>
          <w:sz w:val="24"/>
          <w:szCs w:val="24"/>
          <w:lang w:val="en-NZ"/>
        </w:rPr>
        <w:t>Presenting</w:t>
      </w:r>
      <w:r w:rsidRPr="00E51D8F">
        <w:rPr>
          <w:rFonts w:ascii="Times New Roman" w:eastAsia="Times New Roman" w:hAnsi="Times New Roman" w:cs="Times New Roman"/>
          <w:b/>
          <w:sz w:val="24"/>
          <w:szCs w:val="24"/>
          <w:lang w:val="en-NZ"/>
        </w:rPr>
        <w:t xml:space="preserve"> author details </w:t>
      </w:r>
    </w:p>
    <w:p w14:paraId="3C5EA652" w14:textId="77777777" w:rsidR="00E51D8F" w:rsidRPr="00E51D8F" w:rsidRDefault="00E51D8F" w:rsidP="00E51D8F">
      <w:pPr>
        <w:autoSpaceDE w:val="0"/>
        <w:autoSpaceDN w:val="0"/>
        <w:adjustRightInd w:val="0"/>
        <w:spacing w:after="0" w:line="240" w:lineRule="auto"/>
        <w:rPr>
          <w:rFonts w:ascii="Times New Roman" w:eastAsia="Times New Roman" w:hAnsi="Times New Roman" w:cs="Times New Roman"/>
          <w:sz w:val="19"/>
          <w:szCs w:val="19"/>
          <w:lang w:val="en-NZ"/>
        </w:rPr>
      </w:pPr>
    </w:p>
    <w:p w14:paraId="161F7348" w14:textId="76C5C94F" w:rsidR="00E51D8F" w:rsidRPr="00E51D8F" w:rsidRDefault="00D13525" w:rsidP="00E51D8F">
      <w:pPr>
        <w:autoSpaceDE w:val="0"/>
        <w:autoSpaceDN w:val="0"/>
        <w:adjustRightInd w:val="0"/>
        <w:spacing w:after="0" w:line="240" w:lineRule="auto"/>
        <w:rPr>
          <w:rFonts w:ascii="Times New Roman" w:eastAsia="Times New Roman" w:hAnsi="Times New Roman" w:cs="Times New Roman"/>
          <w:sz w:val="19"/>
          <w:szCs w:val="19"/>
          <w:lang w:val="en-NZ"/>
        </w:rPr>
      </w:pPr>
      <w:r>
        <w:rPr>
          <w:noProof/>
        </w:rPr>
        <w:t xml:space="preserve">                          </w:t>
      </w:r>
      <w:r>
        <w:rPr>
          <w:noProof/>
        </w:rPr>
        <w:drawing>
          <wp:inline distT="0" distB="0" distL="0" distR="0" wp14:anchorId="1263DDA3" wp14:editId="1C3A74B5">
            <wp:extent cx="1123950" cy="9696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950" cy="969645"/>
                    </a:xfrm>
                    <a:prstGeom prst="rect">
                      <a:avLst/>
                    </a:prstGeom>
                    <a:noFill/>
                    <a:ln>
                      <a:noFill/>
                    </a:ln>
                  </pic:spPr>
                </pic:pic>
              </a:graphicData>
            </a:graphic>
          </wp:inline>
        </w:drawing>
      </w:r>
      <w:r w:rsidR="00E51D8F" w:rsidRPr="00E51D8F">
        <w:rPr>
          <w:rFonts w:ascii="Times New Roman" w:eastAsia="Times New Roman" w:hAnsi="Times New Roman" w:cs="Times New Roman"/>
          <w:sz w:val="19"/>
          <w:szCs w:val="19"/>
          <w:lang w:val="en-NZ"/>
        </w:rPr>
        <w:br/>
      </w:r>
    </w:p>
    <w:p w14:paraId="4F963C50" w14:textId="5B74CE31" w:rsidR="00E51D8F" w:rsidRPr="00E51D8F" w:rsidRDefault="00E51D8F" w:rsidP="00E51D8F">
      <w:pPr>
        <w:autoSpaceDE w:val="0"/>
        <w:autoSpaceDN w:val="0"/>
        <w:adjustRightInd w:val="0"/>
        <w:spacing w:after="0" w:line="240" w:lineRule="auto"/>
        <w:rPr>
          <w:rFonts w:ascii="Times New Roman" w:eastAsia="Times New Roman" w:hAnsi="Times New Roman" w:cs="Times New Roman"/>
          <w:sz w:val="24"/>
          <w:szCs w:val="24"/>
          <w:lang w:val="en-NZ"/>
        </w:rPr>
      </w:pPr>
      <w:r w:rsidRPr="00E51D8F">
        <w:rPr>
          <w:rFonts w:ascii="Times New Roman" w:eastAsia="Times New Roman" w:hAnsi="Times New Roman" w:cs="Times New Roman"/>
          <w:sz w:val="24"/>
          <w:szCs w:val="24"/>
          <w:lang w:val="en-NZ"/>
        </w:rPr>
        <w:t>Full Name:</w:t>
      </w:r>
      <w:r>
        <w:rPr>
          <w:rFonts w:ascii="Times New Roman" w:eastAsia="Times New Roman" w:hAnsi="Times New Roman" w:cs="Times New Roman"/>
          <w:sz w:val="24"/>
          <w:szCs w:val="24"/>
          <w:lang w:val="en-NZ"/>
        </w:rPr>
        <w:t xml:space="preserve"> </w:t>
      </w:r>
      <w:r w:rsidRPr="00DB0710">
        <w:rPr>
          <w:rFonts w:ascii="Times New Roman" w:hAnsi="Times New Roman" w:cs="Times New Roman"/>
          <w:sz w:val="24"/>
          <w:szCs w:val="24"/>
        </w:rPr>
        <w:t>Dr. Surendra Adusumalli</w:t>
      </w:r>
    </w:p>
    <w:p w14:paraId="5194BAE1" w14:textId="593EA4A8" w:rsidR="00E51D8F" w:rsidRPr="00E51D8F" w:rsidRDefault="00E51D8F" w:rsidP="00E51D8F">
      <w:pPr>
        <w:autoSpaceDE w:val="0"/>
        <w:autoSpaceDN w:val="0"/>
        <w:adjustRightInd w:val="0"/>
        <w:spacing w:after="0" w:line="240" w:lineRule="auto"/>
        <w:rPr>
          <w:rFonts w:ascii="Times New Roman" w:eastAsia="Times New Roman" w:hAnsi="Times New Roman" w:cs="Times New Roman"/>
          <w:b/>
          <w:sz w:val="24"/>
          <w:szCs w:val="24"/>
          <w:lang w:val="en-NZ"/>
        </w:rPr>
      </w:pPr>
      <w:r w:rsidRPr="00E51D8F">
        <w:rPr>
          <w:rFonts w:ascii="Times New Roman" w:eastAsia="Times New Roman" w:hAnsi="Times New Roman" w:cs="Times New Roman"/>
          <w:sz w:val="24"/>
          <w:szCs w:val="24"/>
          <w:lang w:val="en-NZ"/>
        </w:rPr>
        <w:t>Contact number:</w:t>
      </w:r>
      <w:r>
        <w:rPr>
          <w:rFonts w:ascii="Times New Roman" w:eastAsia="Times New Roman" w:hAnsi="Times New Roman" w:cs="Times New Roman"/>
          <w:sz w:val="24"/>
          <w:szCs w:val="24"/>
          <w:lang w:val="en-NZ"/>
        </w:rPr>
        <w:t xml:space="preserve"> +91 8096535184</w:t>
      </w:r>
      <w:r w:rsidRPr="00E51D8F">
        <w:rPr>
          <w:rFonts w:ascii="Times New Roman" w:eastAsia="Times New Roman" w:hAnsi="Times New Roman" w:cs="Times New Roman"/>
          <w:sz w:val="24"/>
          <w:szCs w:val="24"/>
          <w:lang w:val="en-NZ"/>
        </w:rPr>
        <w:br/>
        <w:t>Twitter account:</w:t>
      </w:r>
      <w:r w:rsidRPr="00E51D8F">
        <w:rPr>
          <w:rFonts w:ascii="Times New Roman" w:eastAsia="Times New Roman" w:hAnsi="Times New Roman" w:cs="Times New Roman"/>
          <w:sz w:val="24"/>
          <w:szCs w:val="24"/>
          <w:lang w:val="en-NZ"/>
        </w:rPr>
        <w:br/>
        <w:t>Linked In account:</w:t>
      </w:r>
    </w:p>
    <w:p w14:paraId="51D22034" w14:textId="5DB7D0A2" w:rsidR="00E51D8F" w:rsidRPr="00E51D8F" w:rsidRDefault="00E51D8F" w:rsidP="00E51D8F">
      <w:pPr>
        <w:autoSpaceDE w:val="0"/>
        <w:autoSpaceDN w:val="0"/>
        <w:adjustRightInd w:val="0"/>
        <w:spacing w:after="0" w:line="240" w:lineRule="auto"/>
        <w:rPr>
          <w:rFonts w:ascii="Times New Roman" w:eastAsia="Times New Roman" w:hAnsi="Times New Roman" w:cs="Times New Roman"/>
          <w:sz w:val="24"/>
          <w:szCs w:val="24"/>
          <w:lang w:val="en-NZ"/>
        </w:rPr>
      </w:pPr>
      <w:r w:rsidRPr="00E51D8F">
        <w:rPr>
          <w:rFonts w:ascii="Times New Roman" w:eastAsia="Times New Roman" w:hAnsi="Times New Roman" w:cs="Times New Roman"/>
          <w:sz w:val="24"/>
          <w:szCs w:val="24"/>
          <w:lang w:val="en-NZ"/>
        </w:rPr>
        <w:t>Session name/ number:</w:t>
      </w:r>
      <w:r w:rsidR="00FB30A6">
        <w:rPr>
          <w:rFonts w:ascii="Times New Roman" w:eastAsia="Times New Roman" w:hAnsi="Times New Roman" w:cs="Times New Roman"/>
          <w:sz w:val="24"/>
          <w:szCs w:val="24"/>
          <w:lang w:val="en-NZ"/>
        </w:rPr>
        <w:t xml:space="preserve"> Treatment and Cure</w:t>
      </w:r>
      <w:bookmarkStart w:id="2" w:name="_GoBack"/>
      <w:bookmarkEnd w:id="2"/>
      <w:r w:rsidRPr="00E51D8F">
        <w:rPr>
          <w:rFonts w:ascii="Times New Roman" w:eastAsia="Times New Roman" w:hAnsi="Times New Roman" w:cs="Times New Roman"/>
          <w:sz w:val="24"/>
          <w:szCs w:val="24"/>
          <w:lang w:val="en-NZ"/>
        </w:rPr>
        <w:br/>
        <w:t>Category: (Oral presentation/ Poster presentation)</w:t>
      </w:r>
      <w:r>
        <w:rPr>
          <w:rFonts w:ascii="Times New Roman" w:eastAsia="Times New Roman" w:hAnsi="Times New Roman" w:cs="Times New Roman"/>
          <w:sz w:val="24"/>
          <w:szCs w:val="24"/>
          <w:lang w:val="en-NZ"/>
        </w:rPr>
        <w:t>: Oral presentation</w:t>
      </w:r>
    </w:p>
    <w:p w14:paraId="052A5C43" w14:textId="3F3577EF" w:rsidR="00E51D8F" w:rsidRPr="00E51D8F" w:rsidRDefault="00E51D8F" w:rsidP="00E51D8F">
      <w:pPr>
        <w:autoSpaceDE w:val="0"/>
        <w:autoSpaceDN w:val="0"/>
        <w:adjustRightInd w:val="0"/>
        <w:spacing w:after="0" w:line="240" w:lineRule="auto"/>
        <w:rPr>
          <w:rFonts w:ascii="Times New Roman" w:eastAsia="Times New Roman" w:hAnsi="Times New Roman" w:cs="Times New Roman"/>
          <w:sz w:val="24"/>
          <w:szCs w:val="24"/>
          <w:lang w:val="en-NZ"/>
        </w:rPr>
      </w:pPr>
      <w:r w:rsidRPr="00E51D8F">
        <w:rPr>
          <w:rFonts w:ascii="Times New Roman" w:eastAsia="Times New Roman" w:hAnsi="Times New Roman" w:cs="Times New Roman"/>
          <w:sz w:val="24"/>
          <w:szCs w:val="24"/>
          <w:lang w:val="en-NZ"/>
        </w:rPr>
        <w:t>Passport Number</w:t>
      </w:r>
      <w:r w:rsidRPr="00E51D8F">
        <w:rPr>
          <w:rFonts w:ascii="Times New Roman" w:eastAsia="Times New Roman" w:hAnsi="Times New Roman" w:cs="Times New Roman"/>
          <w:sz w:val="24"/>
          <w:szCs w:val="24"/>
          <w:lang w:val="en-IN"/>
        </w:rPr>
        <w:t>:</w:t>
      </w:r>
      <w:r>
        <w:rPr>
          <w:rFonts w:ascii="Times New Roman" w:eastAsia="Times New Roman" w:hAnsi="Times New Roman" w:cs="Times New Roman"/>
          <w:sz w:val="24"/>
          <w:szCs w:val="24"/>
          <w:lang w:val="en-IN"/>
        </w:rPr>
        <w:t xml:space="preserve"> R8525221</w:t>
      </w:r>
    </w:p>
    <w:p w14:paraId="514E7880" w14:textId="452222FF" w:rsidR="00E51D8F" w:rsidRPr="00E51D8F" w:rsidRDefault="00E51D8F" w:rsidP="00E51D8F">
      <w:pPr>
        <w:tabs>
          <w:tab w:val="left" w:pos="1740"/>
        </w:tabs>
        <w:rPr>
          <w:rFonts w:ascii="Times New Roman" w:hAnsi="Times New Roman" w:cs="Times New Roman"/>
          <w:sz w:val="24"/>
          <w:szCs w:val="24"/>
        </w:rPr>
      </w:pPr>
    </w:p>
    <w:sectPr w:rsidR="00E51D8F" w:rsidRPr="00E51D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74"/>
    <w:rsid w:val="0000024E"/>
    <w:rsid w:val="00006813"/>
    <w:rsid w:val="00115774"/>
    <w:rsid w:val="00147099"/>
    <w:rsid w:val="002B2BC0"/>
    <w:rsid w:val="002C479E"/>
    <w:rsid w:val="00323133"/>
    <w:rsid w:val="00333D16"/>
    <w:rsid w:val="00555FEF"/>
    <w:rsid w:val="005B49D1"/>
    <w:rsid w:val="00B145C7"/>
    <w:rsid w:val="00BA2194"/>
    <w:rsid w:val="00C105AC"/>
    <w:rsid w:val="00D13525"/>
    <w:rsid w:val="00D57698"/>
    <w:rsid w:val="00DB0710"/>
    <w:rsid w:val="00DC1A6C"/>
    <w:rsid w:val="00E51D8F"/>
    <w:rsid w:val="00E76A05"/>
    <w:rsid w:val="00EE4C4F"/>
    <w:rsid w:val="00F610B8"/>
    <w:rsid w:val="00FB30A6"/>
    <w:rsid w:val="00FD2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02DC1"/>
  <w15:chartTrackingRefBased/>
  <w15:docId w15:val="{ED3DF0A6-4795-4DD0-964F-5452B00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SURI</dc:creator>
  <cp:keywords/>
  <dc:description/>
  <cp:lastModifiedBy>SURI</cp:lastModifiedBy>
  <cp:revision>12</cp:revision>
  <dcterms:created xsi:type="dcterms:W3CDTF">2020-02-20T11:18:00Z</dcterms:created>
  <dcterms:modified xsi:type="dcterms:W3CDTF">2020-02-20T11:36:00Z</dcterms:modified>
</cp:coreProperties>
</file>