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0"/>
          <w:sz w:val="22"/>
          <w:szCs w:val="22"/>
          <w:u w:val="single"/>
          <w:vertAlign w:val="baseline"/>
        </w:rPr>
      </w:pPr>
      <w:r w:rsidDel="00000000" w:rsidR="00000000" w:rsidRPr="00000000">
        <w:rPr>
          <w:b w:val="1"/>
          <w:sz w:val="22"/>
          <w:szCs w:val="22"/>
          <w:u w:val="single"/>
          <w:vertAlign w:val="baseline"/>
          <w:rtl w:val="0"/>
        </w:rPr>
        <w:t xml:space="preserve">Abstract Template</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40" w:before="36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40" w:before="36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sectPr>
          <w:pgSz w:h="16834" w:w="11909"/>
          <w:pgMar w:bottom="2434" w:top="1080" w:left="734" w:right="734" w:header="720" w:footer="720"/>
          <w:pgNumType w:start="1"/>
          <w:cols w:equalWidth="0"/>
        </w:sectPr>
      </w:pPr>
      <w:r w:rsidDel="00000000" w:rsidR="00000000" w:rsidRPr="00000000">
        <w:rPr>
          <w:rtl w:val="0"/>
        </w:rPr>
      </w:r>
    </w:p>
    <w:p w:rsidR="00000000" w:rsidDel="00000000" w:rsidP="00000000" w:rsidRDefault="00000000" w:rsidRPr="00000000" w14:paraId="00000004">
      <w:pPr>
        <w:jc w:val="both"/>
        <w:rPr>
          <w:sz w:val="19"/>
          <w:szCs w:val="19"/>
          <w:vertAlign w:val="baseline"/>
        </w:rPr>
      </w:pPr>
      <w:r w:rsidDel="00000000" w:rsidR="00000000" w:rsidRPr="00000000">
        <w:rPr>
          <w:b w:val="1"/>
          <w:color w:val="000000"/>
          <w:sz w:val="22"/>
          <w:szCs w:val="22"/>
          <w:vertAlign w:val="baseline"/>
          <w:rtl w:val="0"/>
        </w:rPr>
        <w:t xml:space="preserve">Title: </w:t>
      </w:r>
      <w:r w:rsidDel="00000000" w:rsidR="00000000" w:rsidRPr="00000000">
        <w:rPr>
          <w:b w:val="1"/>
          <w:sz w:val="22"/>
          <w:szCs w:val="22"/>
          <w:rtl w:val="0"/>
        </w:rPr>
        <w:t xml:space="preserve">Underlying Potential Mechanism of Anti-Alzheimer’s Disease Using Maysin Derivative Isoorientin 2-O-a-L-rhamnoside using in Vitro Assay System</w:t>
      </w:r>
      <w:r w:rsidDel="00000000" w:rsidR="00000000" w:rsidRPr="00000000">
        <w:rPr>
          <w:rtl w:val="0"/>
        </w:rPr>
      </w:r>
    </w:p>
    <w:p w:rsidR="00000000" w:rsidDel="00000000" w:rsidP="00000000" w:rsidRDefault="00000000" w:rsidRPr="00000000" w14:paraId="00000005">
      <w:pPr>
        <w:rPr>
          <w:sz w:val="19"/>
          <w:szCs w:val="19"/>
          <w:vertAlign w:val="baseline"/>
        </w:rPr>
      </w:pPr>
      <w:r w:rsidDel="00000000" w:rsidR="00000000" w:rsidRPr="00000000">
        <w:rPr>
          <w:rtl w:val="0"/>
        </w:rPr>
      </w:r>
    </w:p>
    <w:p w:rsidR="00000000" w:rsidDel="00000000" w:rsidP="00000000" w:rsidRDefault="00000000" w:rsidRPr="00000000" w14:paraId="00000006">
      <w:pPr>
        <w:rPr>
          <w:sz w:val="19"/>
          <w:szCs w:val="19"/>
          <w:vertAlign w:val="baseline"/>
        </w:rPr>
      </w:pPr>
      <w:r w:rsidDel="00000000" w:rsidR="00000000" w:rsidRPr="00000000">
        <w:rPr>
          <w:rtl w:val="0"/>
        </w:rPr>
      </w:r>
    </w:p>
    <w:p w:rsidR="00000000" w:rsidDel="00000000" w:rsidP="00000000" w:rsidRDefault="00000000" w:rsidRPr="00000000" w14:paraId="00000007">
      <w:pPr>
        <w:jc w:val="both"/>
        <w:rPr>
          <w:sz w:val="19"/>
          <w:szCs w:val="19"/>
          <w:vertAlign w:val="baseline"/>
        </w:rPr>
      </w:pPr>
      <w:r w:rsidDel="00000000" w:rsidR="00000000" w:rsidRPr="00000000">
        <w:rPr>
          <w:rtl w:val="0"/>
        </w:rPr>
      </w:r>
    </w:p>
    <w:p w:rsidR="00000000" w:rsidDel="00000000" w:rsidP="00000000" w:rsidRDefault="00000000" w:rsidRPr="00000000" w14:paraId="00000008">
      <w:pPr>
        <w:jc w:val="both"/>
        <w:rPr>
          <w:sz w:val="19"/>
          <w:szCs w:val="19"/>
          <w:vertAlign w:val="baseline"/>
        </w:rPr>
        <w:sectPr>
          <w:type w:val="continuous"/>
          <w:pgSz w:h="16834" w:w="11909"/>
          <w:pgMar w:bottom="2434" w:top="1080" w:left="734" w:right="734" w:header="720" w:footer="720"/>
          <w:cols w:equalWidth="0"/>
        </w:sect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Keywords: </w:t>
      </w:r>
      <w:r w:rsidDel="00000000" w:rsidR="00000000" w:rsidRPr="00000000">
        <w:rPr>
          <w:b w:val="1"/>
          <w:sz w:val="19"/>
          <w:szCs w:val="19"/>
          <w:rtl w:val="0"/>
        </w:rPr>
        <w:t xml:space="preserve">β-secretase,</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 </w:t>
      </w:r>
      <w:r w:rsidDel="00000000" w:rsidR="00000000" w:rsidRPr="00000000">
        <w:rPr>
          <w:b w:val="1"/>
          <w:sz w:val="19"/>
          <w:szCs w:val="19"/>
          <w:rtl w:val="0"/>
        </w:rPr>
        <w:t xml:space="preserve">Maysin</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 </w:t>
      </w:r>
      <w:r w:rsidDel="00000000" w:rsidR="00000000" w:rsidRPr="00000000">
        <w:rPr>
          <w:b w:val="1"/>
          <w:sz w:val="19"/>
          <w:szCs w:val="19"/>
          <w:rtl w:val="0"/>
        </w:rPr>
        <w:t xml:space="preserve">amyloid beta</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 </w:t>
      </w:r>
      <w:r w:rsidDel="00000000" w:rsidR="00000000" w:rsidRPr="00000000">
        <w:rPr>
          <w:b w:val="1"/>
          <w:sz w:val="19"/>
          <w:szCs w:val="19"/>
          <w:rtl w:val="0"/>
        </w:rPr>
        <w:t xml:space="preserve">centipedegrass</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 Gene expression</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714" w:right="0" w:hanging="720"/>
        <w:jc w:val="both"/>
        <w:rPr>
          <w:rFonts w:ascii="Times New Roman" w:cs="Times New Roman" w:eastAsia="Times New Roman" w:hAnsi="Times New Roman"/>
          <w:b w:val="1"/>
          <w:i w:val="0"/>
          <w:smallCaps w:val="0"/>
          <w:strike w:val="0"/>
          <w:color w:val="000000"/>
          <w:sz w:val="19"/>
          <w:szCs w:val="19"/>
          <w:u w:val="none"/>
          <w:shd w:fill="auto" w:val="clear"/>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Abstract Body</w:t>
      </w:r>
    </w:p>
    <w:p w:rsidR="00000000" w:rsidDel="00000000" w:rsidP="00000000" w:rsidRDefault="00000000" w:rsidRPr="00000000" w14:paraId="0000000C">
      <w:pPr>
        <w:jc w:val="both"/>
        <w:rPr>
          <w:sz w:val="19"/>
          <w:szCs w:val="19"/>
        </w:rPr>
      </w:pPr>
      <w:r w:rsidDel="00000000" w:rsidR="00000000" w:rsidRPr="00000000">
        <w:rPr>
          <w:sz w:val="19"/>
          <w:szCs w:val="19"/>
          <w:rtl w:val="0"/>
        </w:rPr>
        <w:t xml:space="preserve">Alzheimer’s disease (AD) is the progressive mental deterioration of the brain overtime most usually seen in adults over the age of 65. Past studies have found that factors that increase amyloid beta production in the brain or make it difficult to remove amyloid beta plaques are risk factors or possible causes of AD. These factors include β-secretase, an amyloid precursor protein cleaving enzyme. Β-secretase is believed to be responsible for initiating the amyloid beta protein formations. Maysin is a flavone C-glycoside from corn silks and maize with past studies having shown Maysin from Centipedegrass (CG) to be protective against the formation of amyloid beta plaque build-up and tangles as well as helping to counteract oxidative stress. Isoorientin 2-O-rhamnoside (IR) is a flavonoid compound similar to maysin also found in CG. Little work in the past has been done with IR compounds and discovering its use as an anti-AD measure. We hypothesis that IR flavonoid compounds can exert anti-AD properties such as an inhibitory of amyloid beta oligomerization process and the ability to counteract BACE activation.  In neuronal PC12 cellular model, inhibitory activity of β-secretase increased in the IR dose-dependent manner. These results could have significant implications on the understanding and prevention of amyloid beta and Alzheimer’s disease progression.  </w:t>
      </w:r>
    </w:p>
    <w:p w:rsidR="00000000" w:rsidDel="00000000" w:rsidP="00000000" w:rsidRDefault="00000000" w:rsidRPr="00000000" w14:paraId="0000000D">
      <w:pPr>
        <w:jc w:val="both"/>
        <w:rPr>
          <w:sz w:val="19"/>
          <w:szCs w:val="19"/>
        </w:rPr>
      </w:pPr>
      <w:r w:rsidDel="00000000" w:rsidR="00000000" w:rsidRPr="00000000">
        <w:rPr>
          <w:rtl w:val="0"/>
        </w:rPr>
      </w:r>
    </w:p>
    <w:p w:rsidR="00000000" w:rsidDel="00000000" w:rsidP="00000000" w:rsidRDefault="00000000" w:rsidRPr="00000000" w14:paraId="0000000E">
      <w:pPr>
        <w:jc w:val="both"/>
        <w:rPr>
          <w:sz w:val="19"/>
          <w:szCs w:val="19"/>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28" w:lineRule="auto"/>
        <w:ind w:left="0" w:right="0" w:firstLine="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28" w:lineRule="auto"/>
        <w:ind w:left="0" w:right="0" w:firstLine="288"/>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bookmarkStart w:colFirst="0" w:colLast="0" w:name="1fob9te" w:id="0"/>
    <w:bookmarkEnd w:id="0"/>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8"/>
        </w:tabs>
        <w:spacing w:after="120" w:before="0" w:line="228" w:lineRule="auto"/>
        <w:ind w:left="1714" w:right="0" w:hanging="720"/>
        <w:jc w:val="left"/>
        <w:rPr>
          <w:rFonts w:ascii="Times New Roman" w:cs="Times New Roman" w:eastAsia="Times New Roman" w:hAnsi="Times New Roman"/>
          <w:b w:val="0"/>
          <w:i w:val="0"/>
          <w:smallCaps w:val="0"/>
          <w:strike w:val="0"/>
          <w:color w:val="000000"/>
          <w:sz w:val="19"/>
          <w:szCs w:val="19"/>
          <w:u w:val="none"/>
          <w:shd w:fill="auto" w:val="clear"/>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Reference:</w:t>
      </w:r>
      <w:r w:rsidDel="00000000" w:rsidR="00000000" w:rsidRPr="00000000">
        <w:rPr>
          <w:rtl w:val="0"/>
        </w:rPr>
      </w:r>
    </w:p>
    <w:p w:rsidR="00000000" w:rsidDel="00000000" w:rsidP="00000000" w:rsidRDefault="00000000" w:rsidRPr="00000000" w14:paraId="00000012">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-B., Lee, S. S., Lee, S., &amp; Cho, B. Y. (n.d.). Maysin and Its Flavonoid Derivative from Centipede grass Attenuates Amyloid Plaques by Inducting Humoral Immune Response with Th2 Skewed Cytokine Response in the Tg (APPswe, PS1dE9) Alzheimer's Mouse Model. Retrieved from http://journals.plos.org/plosone/article?id=10.1371/journal.pone.0169509#sec001</w:t>
      </w:r>
    </w:p>
    <w:p w:rsidR="00000000" w:rsidDel="00000000" w:rsidP="00000000" w:rsidRDefault="00000000" w:rsidRPr="00000000" w14:paraId="00000013">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-Strittmatter, J., Crain, J., H., J., &amp; P. (1993, October 15). Increased amyloid beta-peptide deposition in cerebral cortex as a consequence of apolipoprotein E genotype in late-onset Alzheimer disease. Retrieved from http://www.pnas.org/content/90/20/9649.short</w:t>
      </w:r>
    </w:p>
    <w:p w:rsidR="00000000" w:rsidDel="00000000" w:rsidP="00000000" w:rsidRDefault="00000000" w:rsidRPr="00000000" w14:paraId="00000014">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-Protective effect of centipedegrass against Aβ oligomerization and Aβ-mediated cell death in PC12 cells. (n.d.). Retrieved from https://www.tandfonline.com/doi/full/10.3109/13880209.2014.974062</w:t>
      </w:r>
    </w:p>
    <w:p w:rsidR="00000000" w:rsidDel="00000000" w:rsidP="00000000" w:rsidRDefault="00000000" w:rsidRPr="00000000" w14:paraId="00000015">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-Selkoe, D. J. (1991, April). The molecular pathology of Alzheimer's disease. Retrieved from https://www.ncbi.nlm.nih.gov/pubmed/1673054</w:t>
      </w:r>
    </w:p>
    <w:p w:rsidR="00000000" w:rsidDel="00000000" w:rsidP="00000000" w:rsidRDefault="00000000" w:rsidRPr="00000000" w14:paraId="00000016">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-The Intersection of Amyloid Beta and Tau at Synapses in Alzheimer's Disease. (2014, May 21). Retrieved from https://www.sciencedirect.com/science/article/pii/S0896627314003900</w:t>
      </w:r>
    </w:p>
    <w:p w:rsidR="00000000" w:rsidDel="00000000" w:rsidP="00000000" w:rsidRDefault="00000000" w:rsidRPr="00000000" w14:paraId="00000017">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-(n.d.). Alzheimer's &amp; Dementia: The Journal of the Alzheimer's Association. Aducanumab (BIIB037), an anti-amyloid beta monoclonal antibody, in patients with prodromal or mild Alzheimer's disease: Interim results of a randomized, double-blind, placebo-controlled, phase 1b study - Alzheimer's &amp; Dementia: The Journal of the Alzheimer's Association. Retrieved from http://aanddjournal.net/article/S1552-5260(15)02517-0/fulltext</w:t>
      </w:r>
    </w:p>
    <w:p w:rsidR="00000000" w:rsidDel="00000000" w:rsidP="00000000" w:rsidRDefault="00000000" w:rsidRPr="00000000" w14:paraId="00000018">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-(n.d.). Home | EMBO Molecular Medicine. The amyloid hypothesis of Alzheimer's disease at 25 years | EMBO Molecular Medicine. Retrieved from http://embomolmed.embopress.org/content/8/6/595</w:t>
      </w:r>
    </w:p>
    <w:p w:rsidR="00000000" w:rsidDel="00000000" w:rsidP="00000000" w:rsidRDefault="00000000" w:rsidRPr="00000000" w14:paraId="00000019">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http://journals.plos.org/plosone/article?id=10.1371/journal.pone.0169509.</w:t>
      </w:r>
    </w:p>
    <w:p w:rsidR="00000000" w:rsidDel="00000000" w:rsidP="00000000" w:rsidRDefault="00000000" w:rsidRPr="00000000" w14:paraId="0000001A">
      <w:pPr>
        <w:numPr>
          <w:ilvl w:val="0"/>
          <w:numId w:val="2"/>
        </w:numPr>
        <w:shd w:fill="ffffff" w:val="clear"/>
        <w:spacing w:after="120" w:before="0" w:lineRule="auto"/>
        <w:ind w:left="720" w:hanging="360"/>
        <w:jc w:val="left"/>
        <w:rPr>
          <w:sz w:val="19"/>
          <w:szCs w:val="19"/>
        </w:rPr>
      </w:pPr>
      <w:r w:rsidDel="00000000" w:rsidR="00000000" w:rsidRPr="00000000">
        <w:rPr>
          <w:sz w:val="19"/>
          <w:szCs w:val="19"/>
          <w:rtl w:val="0"/>
        </w:rPr>
        <w:t xml:space="preserve">- Murphy, M. P., &amp; LeVine, H. (2010, January). Retrieved from https://www.ncbi.nlm.nih.gov/pmc/articles/PMC2813509</w:t>
      </w:r>
    </w:p>
    <w:p w:rsidR="00000000" w:rsidDel="00000000" w:rsidP="00000000" w:rsidRDefault="00000000" w:rsidRPr="00000000" w14:paraId="0000001B">
      <w:pPr>
        <w:numPr>
          <w:ilvl w:val="0"/>
          <w:numId w:val="1"/>
        </w:numPr>
        <w:shd w:fill="ffffff" w:val="clear"/>
        <w:spacing w:after="120" w:before="280" w:lineRule="auto"/>
        <w:ind w:left="1714" w:hanging="720"/>
        <w:jc w:val="left"/>
        <w:rPr>
          <w:b w:val="0"/>
          <w:sz w:val="19"/>
          <w:szCs w:val="19"/>
        </w:rPr>
      </w:pPr>
      <w:r w:rsidDel="00000000" w:rsidR="00000000" w:rsidRPr="00000000">
        <w:rPr>
          <w:b w:val="1"/>
          <w:sz w:val="19"/>
          <w:szCs w:val="19"/>
          <w:vertAlign w:val="baseline"/>
          <w:rtl w:val="0"/>
        </w:rPr>
        <w:t xml:space="preserve">Biography:</w:t>
      </w:r>
      <w:r w:rsidDel="00000000" w:rsidR="00000000" w:rsidRPr="00000000">
        <w:rPr>
          <w:rtl w:val="0"/>
        </w:rPr>
      </w:r>
    </w:p>
    <w:p w:rsidR="00000000" w:rsidDel="00000000" w:rsidP="00000000" w:rsidRDefault="00000000" w:rsidRPr="00000000" w14:paraId="0000001C">
      <w:pPr>
        <w:jc w:val="both"/>
        <w:rPr>
          <w:sz w:val="19"/>
          <w:szCs w:val="19"/>
        </w:rPr>
      </w:pPr>
      <w:r w:rsidDel="00000000" w:rsidR="00000000" w:rsidRPr="00000000">
        <w:rPr>
          <w:sz w:val="19"/>
          <w:szCs w:val="19"/>
          <w:rtl w:val="0"/>
        </w:rPr>
        <w:t xml:space="preserve">Grace Lena is a high school senior and has been conducting research at New York Medical College for 3 years. Grace has completed four projects in biomed, psychology, and biochemistry fields. </w:t>
      </w:r>
    </w:p>
    <w:p w:rsidR="00000000" w:rsidDel="00000000" w:rsidP="00000000" w:rsidRDefault="00000000" w:rsidRPr="00000000" w14:paraId="0000001D">
      <w:pPr>
        <w:jc w:val="both"/>
        <w:rPr>
          <w:sz w:val="19"/>
          <w:szCs w:val="19"/>
        </w:rPr>
      </w:pPr>
      <w:r w:rsidDel="00000000" w:rsidR="00000000" w:rsidRPr="00000000">
        <w:rPr>
          <w:rtl w:val="0"/>
        </w:rPr>
      </w:r>
    </w:p>
    <w:p w:rsidR="00000000" w:rsidDel="00000000" w:rsidP="00000000" w:rsidRDefault="00000000" w:rsidRPr="00000000" w14:paraId="0000001E">
      <w:pPr>
        <w:numPr>
          <w:ilvl w:val="0"/>
          <w:numId w:val="1"/>
        </w:numPr>
        <w:ind w:left="1714" w:hanging="720"/>
        <w:jc w:val="left"/>
        <w:rPr>
          <w:b w:val="0"/>
          <w:sz w:val="19"/>
          <w:szCs w:val="19"/>
        </w:rPr>
      </w:pPr>
      <w:r w:rsidDel="00000000" w:rsidR="00000000" w:rsidRPr="00000000">
        <w:rPr>
          <w:b w:val="1"/>
          <w:sz w:val="19"/>
          <w:szCs w:val="19"/>
          <w:vertAlign w:val="baseline"/>
          <w:rtl w:val="0"/>
        </w:rPr>
        <w:t xml:space="preserve">Presenting author details </w:t>
      </w:r>
      <w:r w:rsidDel="00000000" w:rsidR="00000000" w:rsidRPr="00000000">
        <w:rPr>
          <w:rtl w:val="0"/>
        </w:rPr>
      </w:r>
    </w:p>
    <w:p w:rsidR="00000000" w:rsidDel="00000000" w:rsidP="00000000" w:rsidRDefault="00000000" w:rsidRPr="00000000" w14:paraId="0000001F">
      <w:pPr>
        <w:jc w:val="left"/>
        <w:rPr>
          <w:sz w:val="19"/>
          <w:szCs w:val="19"/>
          <w:vertAlign w:val="baseline"/>
        </w:rPr>
      </w:pPr>
      <w:r w:rsidDel="00000000" w:rsidR="00000000" w:rsidRPr="00000000">
        <w:rPr>
          <w:rtl w:val="0"/>
        </w:rPr>
      </w:r>
    </w:p>
    <w:p w:rsidR="00000000" w:rsidDel="00000000" w:rsidP="00000000" w:rsidRDefault="00000000" w:rsidRPr="00000000" w14:paraId="00000020">
      <w:pPr>
        <w:jc w:val="left"/>
        <w:rPr>
          <w:sz w:val="19"/>
          <w:szCs w:val="19"/>
          <w:vertAlign w:val="baseline"/>
        </w:rPr>
      </w:pPr>
      <w:r w:rsidDel="00000000" w:rsidR="00000000" w:rsidRPr="00000000">
        <w:rPr>
          <w:sz w:val="19"/>
          <w:szCs w:val="19"/>
          <w:vertAlign w:val="baseline"/>
          <w:rtl w:val="0"/>
        </w:rPr>
        <w:br w:type="textWrapping"/>
      </w:r>
    </w:p>
    <w:p w:rsidR="00000000" w:rsidDel="00000000" w:rsidP="00000000" w:rsidRDefault="00000000" w:rsidRPr="00000000" w14:paraId="00000021">
      <w:pPr>
        <w:jc w:val="left"/>
        <w:rPr>
          <w:sz w:val="19"/>
          <w:szCs w:val="19"/>
          <w:vertAlign w:val="baseline"/>
        </w:rPr>
      </w:pPr>
      <w:r w:rsidDel="00000000" w:rsidR="00000000" w:rsidRPr="00000000">
        <w:rPr>
          <w:sz w:val="19"/>
          <w:szCs w:val="19"/>
          <w:vertAlign w:val="baseline"/>
          <w:rtl w:val="0"/>
        </w:rPr>
        <w:t xml:space="preserve">Full Name: Grace Lena</w:t>
      </w:r>
    </w:p>
    <w:p w:rsidR="00000000" w:rsidDel="00000000" w:rsidP="00000000" w:rsidRDefault="00000000" w:rsidRPr="00000000" w14:paraId="00000022">
      <w:pPr>
        <w:jc w:val="left"/>
        <w:rPr>
          <w:sz w:val="19"/>
          <w:szCs w:val="19"/>
          <w:vertAlign w:val="baseline"/>
        </w:rPr>
      </w:pPr>
      <w:r w:rsidDel="00000000" w:rsidR="00000000" w:rsidRPr="00000000">
        <w:rPr>
          <w:sz w:val="19"/>
          <w:szCs w:val="19"/>
          <w:vertAlign w:val="baseline"/>
          <w:rtl w:val="0"/>
        </w:rPr>
        <w:t xml:space="preserve">Contact number: 8454762966</w:t>
        <w:br w:type="textWrapping"/>
        <w:t xml:space="preserve">Session name/ number:</w:t>
        <w:br w:type="textWrapping"/>
        <w:t xml:space="preserve">Category: </w:t>
      </w:r>
      <w:r w:rsidDel="00000000" w:rsidR="00000000" w:rsidRPr="00000000">
        <w:rPr>
          <w:sz w:val="19"/>
          <w:szCs w:val="19"/>
          <w:rtl w:val="0"/>
        </w:rPr>
        <w:t xml:space="preserve">P</w:t>
      </w:r>
      <w:r w:rsidDel="00000000" w:rsidR="00000000" w:rsidRPr="00000000">
        <w:rPr>
          <w:sz w:val="19"/>
          <w:szCs w:val="19"/>
          <w:vertAlign w:val="baseline"/>
          <w:rtl w:val="0"/>
        </w:rPr>
        <w:t xml:space="preserve">oster presentation</w:t>
      </w:r>
    </w:p>
    <w:p w:rsidR="00000000" w:rsidDel="00000000" w:rsidP="00000000" w:rsidRDefault="00000000" w:rsidRPr="00000000" w14:paraId="00000023">
      <w:pPr>
        <w:jc w:val="left"/>
        <w:rPr>
          <w:sz w:val="18"/>
          <w:szCs w:val="18"/>
          <w:vertAlign w:val="baseline"/>
        </w:rPr>
      </w:pPr>
      <w:r w:rsidDel="00000000" w:rsidR="00000000" w:rsidRPr="00000000">
        <w:rPr>
          <w:rtl w:val="0"/>
        </w:rPr>
      </w:r>
    </w:p>
    <w:sectPr>
      <w:type w:val="continuous"/>
      <w:pgSz w:h="16834" w:w="11909"/>
      <w:pgMar w:bottom="2434" w:top="1080" w:left="734" w:right="734" w:header="720" w:footer="720"/>
      <w:cols w:equalWidth="0" w:num="2">
        <w:col w:space="360" w:w="5040.5"/>
        <w:col w:space="0" w:w="504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714" w:hanging="720"/>
      </w:pPr>
      <w:rPr>
        <w:vertAlign w:val="baseline"/>
      </w:rPr>
    </w:lvl>
    <w:lvl w:ilvl="1">
      <w:start w:val="1"/>
      <w:numFmt w:val="lowerLetter"/>
      <w:lvlText w:val="%2."/>
      <w:lvlJc w:val="left"/>
      <w:pPr>
        <w:ind w:left="2074" w:hanging="360"/>
      </w:pPr>
      <w:rPr>
        <w:vertAlign w:val="baseline"/>
      </w:rPr>
    </w:lvl>
    <w:lvl w:ilvl="2">
      <w:start w:val="1"/>
      <w:numFmt w:val="lowerRoman"/>
      <w:lvlText w:val="%3."/>
      <w:lvlJc w:val="right"/>
      <w:pPr>
        <w:ind w:left="2794" w:hanging="180"/>
      </w:pPr>
      <w:rPr>
        <w:vertAlign w:val="baseline"/>
      </w:rPr>
    </w:lvl>
    <w:lvl w:ilvl="3">
      <w:start w:val="1"/>
      <w:numFmt w:val="decimal"/>
      <w:lvlText w:val="%4."/>
      <w:lvlJc w:val="left"/>
      <w:pPr>
        <w:ind w:left="3514" w:hanging="360"/>
      </w:pPr>
      <w:rPr>
        <w:vertAlign w:val="baseline"/>
      </w:rPr>
    </w:lvl>
    <w:lvl w:ilvl="4">
      <w:start w:val="1"/>
      <w:numFmt w:val="lowerLetter"/>
      <w:lvlText w:val="%5."/>
      <w:lvlJc w:val="left"/>
      <w:pPr>
        <w:ind w:left="4234" w:hanging="360"/>
      </w:pPr>
      <w:rPr>
        <w:vertAlign w:val="baseline"/>
      </w:rPr>
    </w:lvl>
    <w:lvl w:ilvl="5">
      <w:start w:val="1"/>
      <w:numFmt w:val="lowerRoman"/>
      <w:lvlText w:val="%6."/>
      <w:lvlJc w:val="right"/>
      <w:pPr>
        <w:ind w:left="4954" w:hanging="180"/>
      </w:pPr>
      <w:rPr>
        <w:vertAlign w:val="baseline"/>
      </w:rPr>
    </w:lvl>
    <w:lvl w:ilvl="6">
      <w:start w:val="1"/>
      <w:numFmt w:val="decimal"/>
      <w:lvlText w:val="%7."/>
      <w:lvlJc w:val="left"/>
      <w:pPr>
        <w:ind w:left="5674" w:hanging="360"/>
      </w:pPr>
      <w:rPr>
        <w:vertAlign w:val="baseline"/>
      </w:rPr>
    </w:lvl>
    <w:lvl w:ilvl="7">
      <w:start w:val="1"/>
      <w:numFmt w:val="lowerLetter"/>
      <w:lvlText w:val="%8."/>
      <w:lvlJc w:val="left"/>
      <w:pPr>
        <w:ind w:left="6394" w:hanging="360"/>
      </w:pPr>
      <w:rPr>
        <w:vertAlign w:val="baseline"/>
      </w:rPr>
    </w:lvl>
    <w:lvl w:ilvl="8">
      <w:start w:val="1"/>
      <w:numFmt w:val="lowerRoman"/>
      <w:lvlText w:val="%9."/>
      <w:lvlJc w:val="right"/>
      <w:pPr>
        <w:ind w:left="7114" w:hanging="180"/>
      </w:pPr>
      <w:rPr>
        <w:vertAlign w:val="baseline"/>
      </w:rPr>
    </w:lvl>
  </w:abstractNum>
  <w:abstractNum w:abstractNumId="2">
    <w:lvl w:ilvl="0">
      <w:start w:val="2"/>
      <w:numFmt w:val="decimal"/>
      <w:lvlText w:val="%1."/>
      <w:lvlJc w:val="left"/>
      <w:pPr>
        <w:ind w:left="720" w:hanging="360"/>
      </w:pPr>
      <w:rPr>
        <w:vertAlign w:val="baseline"/>
      </w:rPr>
    </w:lvl>
    <w:lvl w:ilvl="1">
      <w:start w:val="4"/>
      <w:numFmt w:val="lowerRoman"/>
      <w:lvlText w:val="%2."/>
      <w:lvlJc w:val="left"/>
      <w:pPr>
        <w:ind w:left="1800" w:hanging="72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IN"/>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216"/>
      </w:tabs>
      <w:spacing w:after="80" w:before="160" w:lineRule="auto"/>
      <w:ind w:left="0" w:firstLine="0"/>
      <w:jc w:val="center"/>
    </w:pPr>
    <w:rPr>
      <w:rFonts w:ascii="Times New Roman" w:cs="Times New Roman" w:eastAsia="Times New Roman" w:hAnsi="Times New Roman"/>
      <w:smallCaps w:val="1"/>
      <w:vertAlign w:val="baseline"/>
    </w:rPr>
  </w:style>
  <w:style w:type="paragraph" w:styleId="Heading2">
    <w:name w:val="heading 2"/>
    <w:basedOn w:val="Normal"/>
    <w:next w:val="Normal"/>
    <w:pPr>
      <w:keepNext w:val="1"/>
      <w:keepLines w:val="1"/>
      <w:spacing w:after="60" w:before="120" w:lineRule="auto"/>
      <w:ind w:left="288" w:hanging="288"/>
      <w:jc w:val="left"/>
    </w:pPr>
    <w:rPr>
      <w:rFonts w:ascii="Times New Roman" w:cs="Times New Roman" w:eastAsia="Times New Roman" w:hAnsi="Times New Roman"/>
      <w:i w:val="1"/>
      <w:vertAlign w:val="baseline"/>
    </w:rPr>
  </w:style>
  <w:style w:type="paragraph" w:styleId="Heading3">
    <w:name w:val="heading 3"/>
    <w:basedOn w:val="Normal"/>
    <w:next w:val="Normal"/>
    <w:pPr>
      <w:ind w:left="0" w:firstLine="288"/>
      <w:jc w:val="both"/>
    </w:pPr>
    <w:rPr>
      <w:rFonts w:ascii="Times New Roman" w:cs="Times New Roman" w:eastAsia="Times New Roman" w:hAnsi="Times New Roman"/>
      <w:i w:val="1"/>
      <w:vertAlign w:val="baseline"/>
    </w:rPr>
  </w:style>
  <w:style w:type="paragraph" w:styleId="Heading4">
    <w:name w:val="heading 4"/>
    <w:basedOn w:val="Normal"/>
    <w:next w:val="Normal"/>
    <w:pPr>
      <w:tabs>
        <w:tab w:val="left" w:pos="821"/>
      </w:tabs>
      <w:spacing w:after="40" w:before="40" w:lineRule="auto"/>
      <w:ind w:left="0" w:firstLine="504"/>
      <w:jc w:val="both"/>
    </w:pPr>
    <w:rPr>
      <w:rFonts w:ascii="Times New Roman" w:cs="Times New Roman" w:eastAsia="Times New Roman" w:hAnsi="Times New Roman"/>
      <w:i w:val="1"/>
      <w:vertAlign w:val="baseline"/>
    </w:rPr>
  </w:style>
  <w:style w:type="paragraph" w:styleId="Heading5">
    <w:name w:val="heading 5"/>
    <w:basedOn w:val="Normal"/>
    <w:next w:val="Normal"/>
    <w:pPr>
      <w:tabs>
        <w:tab w:val="left" w:pos="360"/>
      </w:tabs>
      <w:spacing w:after="80" w:before="160" w:lineRule="auto"/>
      <w:jc w:val="center"/>
    </w:pPr>
    <w:rPr>
      <w:rFonts w:ascii="Times New Roman" w:cs="Times New Roman" w:eastAsia="Times New Roman" w:hAnsi="Times New Roman"/>
      <w:smallCaps w:val="1"/>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