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CB7" w:rsidRPr="003F35E1" w:rsidRDefault="001E7CB7" w:rsidP="003F35E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F35E1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1E7CB7" w:rsidRPr="003F35E1" w:rsidRDefault="001E7CB7" w:rsidP="003F35E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3F35E1">
        <w:rPr>
          <w:rFonts w:asciiTheme="majorBidi" w:hAnsiTheme="majorBidi" w:cstheme="majorBidi"/>
          <w:sz w:val="24"/>
          <w:szCs w:val="24"/>
        </w:rPr>
        <w:t xml:space="preserve">Statement of the Problem: </w:t>
      </w:r>
      <w:r w:rsidRPr="003F35E1">
        <w:rPr>
          <w:rFonts w:asciiTheme="majorBidi" w:hAnsiTheme="majorBidi" w:cstheme="majorBidi"/>
          <w:sz w:val="24"/>
          <w:szCs w:val="24"/>
        </w:rPr>
        <w:t>Rehabilitation professionals must be astute at recognizing, assessing, and treating</w:t>
      </w:r>
      <w:r w:rsid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>individuals with cognitive deficits. No research is available to examine cognitive rehabilitation</w:t>
      </w:r>
      <w:r w:rsid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 xml:space="preserve">practices applied to individuals with neurological conditions in Kuwait. </w:t>
      </w:r>
      <w:r w:rsidRPr="003F35E1">
        <w:rPr>
          <w:rFonts w:asciiTheme="majorBidi" w:hAnsiTheme="majorBidi" w:cstheme="majorBidi"/>
          <w:sz w:val="24"/>
          <w:szCs w:val="24"/>
        </w:rPr>
        <w:t>The purpose of this study is t</w:t>
      </w:r>
      <w:r w:rsidRPr="003F35E1">
        <w:rPr>
          <w:rFonts w:asciiTheme="majorBidi" w:hAnsiTheme="majorBidi" w:cstheme="majorBidi"/>
          <w:sz w:val="24"/>
          <w:szCs w:val="24"/>
        </w:rPr>
        <w:t>o identify the</w:t>
      </w:r>
      <w:r w:rsid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>use of cognitive assessments, the availability of resources, and the barriers to cognitive</w:t>
      </w:r>
      <w:r w:rsid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 xml:space="preserve">rehabilitation practices in Kuwait. </w:t>
      </w:r>
      <w:r w:rsidRPr="003F35E1">
        <w:rPr>
          <w:rFonts w:asciiTheme="majorBidi" w:hAnsiTheme="majorBidi" w:cstheme="majorBidi"/>
          <w:sz w:val="24"/>
          <w:szCs w:val="24"/>
        </w:rPr>
        <w:t xml:space="preserve">Methodology &amp; Theoretical Orientation: </w:t>
      </w:r>
      <w:r w:rsidRPr="003F35E1">
        <w:rPr>
          <w:rFonts w:asciiTheme="majorBidi" w:hAnsiTheme="majorBidi" w:cstheme="majorBidi"/>
          <w:sz w:val="24"/>
          <w:szCs w:val="24"/>
        </w:rPr>
        <w:t>Face-to-face interviews were conducted with health</w:t>
      </w:r>
      <w:r w:rsidRP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>care professionals working with adult individuals with neurological conditions. These professionals</w:t>
      </w:r>
      <w:r w:rsid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>included occupational therapists, speech-language pathologists, psychiatrists, and neurologists.</w:t>
      </w:r>
      <w:r w:rsid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 xml:space="preserve">Findings: </w:t>
      </w:r>
      <w:r w:rsidRPr="003F35E1">
        <w:rPr>
          <w:rFonts w:asciiTheme="majorBidi" w:hAnsiTheme="majorBidi" w:cstheme="majorBidi"/>
          <w:sz w:val="24"/>
          <w:szCs w:val="24"/>
        </w:rPr>
        <w:t xml:space="preserve">The most commonly used cognitive based assessments are MMSE (41%), and </w:t>
      </w:r>
      <w:proofErr w:type="spellStart"/>
      <w:r w:rsidRPr="003F35E1">
        <w:rPr>
          <w:rFonts w:asciiTheme="majorBidi" w:hAnsiTheme="majorBidi" w:cstheme="majorBidi"/>
          <w:sz w:val="24"/>
          <w:szCs w:val="24"/>
        </w:rPr>
        <w:t>MoCA</w:t>
      </w:r>
      <w:proofErr w:type="spellEnd"/>
      <w:r w:rsidRPr="003F35E1">
        <w:rPr>
          <w:rFonts w:asciiTheme="majorBidi" w:hAnsiTheme="majorBidi" w:cstheme="majorBidi"/>
          <w:sz w:val="24"/>
          <w:szCs w:val="24"/>
        </w:rPr>
        <w:t xml:space="preserve"> and</w:t>
      </w:r>
      <w:r w:rsid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>LOTCA (15.2%). The only clinical assessment used is the Line-Bisection Test (2.2%). The most used</w:t>
      </w:r>
    </w:p>
    <w:p w:rsidR="00AF485A" w:rsidRPr="003F35E1" w:rsidRDefault="001E7CB7" w:rsidP="003F35E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3F35E1">
        <w:rPr>
          <w:rFonts w:asciiTheme="majorBidi" w:hAnsiTheme="majorBidi" w:cstheme="majorBidi"/>
          <w:sz w:val="24"/>
          <w:szCs w:val="24"/>
        </w:rPr>
        <w:t>occupation-based assessments are FIM (6.5%), COPM (4.3%), the Interest Checklist (2.2%), and the</w:t>
      </w:r>
      <w:r w:rsid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>Barthel Index (2.2%). Resources related to cognitive rehabilitation in Kuwait that are unavailable to</w:t>
      </w:r>
      <w:r w:rsid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>practitioners include journal clubs (91%), special interest groups (89%), and continuing education</w:t>
      </w:r>
      <w:r w:rsidR="003F35E1">
        <w:rPr>
          <w:rFonts w:asciiTheme="majorBidi" w:hAnsiTheme="majorBidi" w:cstheme="majorBidi"/>
          <w:sz w:val="24"/>
          <w:szCs w:val="24"/>
        </w:rPr>
        <w:t xml:space="preserve"> </w:t>
      </w:r>
      <w:r w:rsidR="003F35E1" w:rsidRPr="003F35E1">
        <w:rPr>
          <w:rFonts w:asciiTheme="majorBidi" w:hAnsiTheme="majorBidi" w:cstheme="majorBidi"/>
          <w:sz w:val="24"/>
          <w:szCs w:val="24"/>
        </w:rPr>
        <w:t>programs</w:t>
      </w:r>
      <w:r w:rsidRPr="003F35E1">
        <w:rPr>
          <w:rFonts w:asciiTheme="majorBidi" w:hAnsiTheme="majorBidi" w:cstheme="majorBidi"/>
          <w:sz w:val="24"/>
          <w:szCs w:val="24"/>
        </w:rPr>
        <w:t xml:space="preserve"> (82.6%). Barriers to cognitive rehabilitation practice included lack of sufficient funds</w:t>
      </w:r>
      <w:r w:rsid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>for continuing education, lack of time, lack of standardized assessments, and lack of inter</w:t>
      </w:r>
      <w:r w:rsidR="003F35E1">
        <w:rPr>
          <w:rFonts w:asciiTheme="majorBidi" w:hAnsiTheme="majorBidi" w:cstheme="majorBidi"/>
          <w:sz w:val="24"/>
          <w:szCs w:val="24"/>
        </w:rPr>
        <w:t>-</w:t>
      </w:r>
      <w:r w:rsidRPr="003F35E1">
        <w:rPr>
          <w:rFonts w:asciiTheme="majorBidi" w:hAnsiTheme="majorBidi" w:cstheme="majorBidi"/>
          <w:sz w:val="24"/>
          <w:szCs w:val="24"/>
        </w:rPr>
        <w:t>professional</w:t>
      </w:r>
      <w:r w:rsid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>teamwork. Conclusion</w:t>
      </w:r>
      <w:r w:rsidRPr="003F35E1">
        <w:rPr>
          <w:rFonts w:asciiTheme="majorBidi" w:hAnsiTheme="majorBidi" w:cstheme="majorBidi"/>
          <w:sz w:val="24"/>
          <w:szCs w:val="24"/>
        </w:rPr>
        <w:t xml:space="preserve"> &amp; Significance: </w:t>
      </w:r>
      <w:r w:rsidRPr="003F35E1">
        <w:rPr>
          <w:rFonts w:asciiTheme="majorBidi" w:hAnsiTheme="majorBidi" w:cstheme="majorBidi"/>
          <w:sz w:val="24"/>
          <w:szCs w:val="24"/>
        </w:rPr>
        <w:t xml:space="preserve">Many adults in Kuwait live with cognitive impairment. </w:t>
      </w:r>
      <w:r w:rsidRPr="003F35E1">
        <w:rPr>
          <w:rFonts w:asciiTheme="majorBidi" w:hAnsiTheme="majorBidi" w:cstheme="majorBidi"/>
          <w:sz w:val="24"/>
          <w:szCs w:val="24"/>
        </w:rPr>
        <w:t xml:space="preserve">Current practice needs to be improved and further developed. </w:t>
      </w:r>
      <w:r w:rsidRPr="003F35E1">
        <w:rPr>
          <w:rFonts w:asciiTheme="majorBidi" w:hAnsiTheme="majorBidi" w:cstheme="majorBidi"/>
          <w:sz w:val="24"/>
          <w:szCs w:val="24"/>
        </w:rPr>
        <w:t>There is</w:t>
      </w:r>
      <w:r w:rsidRPr="003F35E1">
        <w:rPr>
          <w:rFonts w:asciiTheme="majorBidi" w:hAnsiTheme="majorBidi" w:cstheme="majorBidi"/>
          <w:sz w:val="24"/>
          <w:szCs w:val="24"/>
        </w:rPr>
        <w:t xml:space="preserve"> </w:t>
      </w:r>
      <w:r w:rsidRPr="003F35E1">
        <w:rPr>
          <w:rFonts w:asciiTheme="majorBidi" w:hAnsiTheme="majorBidi" w:cstheme="majorBidi"/>
          <w:sz w:val="24"/>
          <w:szCs w:val="24"/>
        </w:rPr>
        <w:t>a need to develop appropriate evidence-based cognitive rehabilitation clinical guidelines in Kuwait.</w:t>
      </w:r>
      <w:r w:rsidRPr="003F35E1">
        <w:rPr>
          <w:rFonts w:asciiTheme="majorBidi" w:hAnsiTheme="majorBidi" w:cstheme="majorBidi"/>
          <w:sz w:val="24"/>
          <w:szCs w:val="24"/>
        </w:rPr>
        <w:t xml:space="preserve"> </w:t>
      </w:r>
    </w:p>
    <w:p w:rsidR="00773A90" w:rsidRPr="003F35E1" w:rsidRDefault="00773A90" w:rsidP="003F35E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773A90" w:rsidRPr="003F35E1" w:rsidRDefault="00773A90" w:rsidP="003F35E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773A90" w:rsidRPr="003F35E1" w:rsidRDefault="00773A90" w:rsidP="003F35E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F35E1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:rsidR="003F35E1" w:rsidRPr="006C3FE7" w:rsidRDefault="003F35E1" w:rsidP="0023010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3F35E1">
        <w:rPr>
          <w:rFonts w:asciiTheme="majorBidi" w:hAnsiTheme="majorBidi" w:cstheme="majorBidi"/>
          <w:sz w:val="24"/>
          <w:szCs w:val="24"/>
        </w:rPr>
        <w:t xml:space="preserve">Fahad Manee is an assistant professor in the Occupational Therapy Department at Kuwait University. He is a member of the Society for Cognitive rehabilitation. His research interests are </w:t>
      </w:r>
      <w:r w:rsidR="0023010C">
        <w:rPr>
          <w:rFonts w:asciiTheme="majorBidi" w:hAnsiTheme="majorBidi" w:cstheme="majorBidi"/>
          <w:sz w:val="24"/>
          <w:szCs w:val="24"/>
        </w:rPr>
        <w:t xml:space="preserve">in </w:t>
      </w:r>
      <w:r w:rsidRPr="003F35E1">
        <w:rPr>
          <w:rFonts w:asciiTheme="majorBidi" w:hAnsiTheme="majorBidi" w:cstheme="majorBidi"/>
          <w:sz w:val="24"/>
          <w:szCs w:val="24"/>
        </w:rPr>
        <w:t>c</w:t>
      </w:r>
      <w:r w:rsidRPr="003F35E1">
        <w:rPr>
          <w:rFonts w:asciiTheme="majorBidi" w:hAnsiTheme="majorBidi" w:cstheme="majorBidi"/>
          <w:sz w:val="24"/>
          <w:szCs w:val="24"/>
        </w:rPr>
        <w:t>ognitive rehabilitation</w:t>
      </w:r>
      <w:r w:rsidRPr="003F35E1">
        <w:rPr>
          <w:rFonts w:asciiTheme="majorBidi" w:hAnsiTheme="majorBidi" w:cstheme="majorBidi"/>
          <w:sz w:val="24"/>
          <w:szCs w:val="24"/>
        </w:rPr>
        <w:t>, n</w:t>
      </w:r>
      <w:r w:rsidRPr="003F35E1">
        <w:rPr>
          <w:rFonts w:asciiTheme="majorBidi" w:hAnsiTheme="majorBidi" w:cstheme="majorBidi"/>
          <w:sz w:val="24"/>
          <w:szCs w:val="24"/>
        </w:rPr>
        <w:t>euro-rehabilitation</w:t>
      </w:r>
      <w:r w:rsidRPr="003F35E1">
        <w:rPr>
          <w:rFonts w:asciiTheme="majorBidi" w:hAnsiTheme="majorBidi" w:cstheme="majorBidi"/>
          <w:sz w:val="24"/>
          <w:szCs w:val="24"/>
        </w:rPr>
        <w:t>, q</w:t>
      </w:r>
      <w:r w:rsidRPr="003F35E1">
        <w:rPr>
          <w:rFonts w:asciiTheme="majorBidi" w:hAnsiTheme="majorBidi" w:cstheme="majorBidi"/>
          <w:sz w:val="24"/>
          <w:szCs w:val="24"/>
        </w:rPr>
        <w:t>uality of life</w:t>
      </w:r>
      <w:r w:rsidRPr="003F35E1">
        <w:rPr>
          <w:rFonts w:asciiTheme="majorBidi" w:hAnsiTheme="majorBidi" w:cstheme="majorBidi"/>
          <w:sz w:val="24"/>
          <w:szCs w:val="24"/>
        </w:rPr>
        <w:t>,</w:t>
      </w:r>
      <w:r w:rsidR="0023010C">
        <w:rPr>
          <w:rFonts w:asciiTheme="majorBidi" w:hAnsiTheme="majorBidi" w:cstheme="majorBidi"/>
          <w:sz w:val="24"/>
          <w:szCs w:val="24"/>
        </w:rPr>
        <w:t xml:space="preserve"> </w:t>
      </w:r>
      <w:r w:rsidR="0023010C" w:rsidRPr="0023010C">
        <w:rPr>
          <w:rFonts w:asciiTheme="majorBidi" w:hAnsiTheme="majorBidi" w:cstheme="majorBidi"/>
          <w:sz w:val="24"/>
          <w:szCs w:val="24"/>
        </w:rPr>
        <w:t>Standardization of occupational therapy outcome measures</w:t>
      </w:r>
      <w:r w:rsidR="0023010C">
        <w:rPr>
          <w:rFonts w:asciiTheme="majorBidi" w:hAnsiTheme="majorBidi" w:cstheme="majorBidi"/>
          <w:sz w:val="24"/>
          <w:szCs w:val="24"/>
        </w:rPr>
        <w:t xml:space="preserve">, </w:t>
      </w:r>
      <w:bookmarkStart w:id="0" w:name="_GoBack"/>
      <w:bookmarkEnd w:id="0"/>
      <w:r w:rsidRPr="003F35E1">
        <w:rPr>
          <w:rFonts w:asciiTheme="majorBidi" w:hAnsiTheme="majorBidi" w:cstheme="majorBidi"/>
          <w:sz w:val="24"/>
          <w:szCs w:val="24"/>
        </w:rPr>
        <w:t>and e</w:t>
      </w:r>
      <w:r w:rsidRPr="003F35E1">
        <w:rPr>
          <w:rFonts w:asciiTheme="majorBidi" w:hAnsiTheme="majorBidi" w:cstheme="majorBidi"/>
          <w:sz w:val="24"/>
          <w:szCs w:val="24"/>
        </w:rPr>
        <w:t>lderly care and dementia</w:t>
      </w:r>
      <w:r w:rsidRPr="003F35E1">
        <w:rPr>
          <w:rFonts w:asciiTheme="majorBidi" w:hAnsiTheme="majorBidi" w:cstheme="majorBidi"/>
          <w:sz w:val="24"/>
          <w:szCs w:val="24"/>
        </w:rPr>
        <w:t>.</w:t>
      </w:r>
      <w:r w:rsidR="006C3FE7">
        <w:rPr>
          <w:rFonts w:asciiTheme="majorBidi" w:hAnsiTheme="majorBidi" w:cstheme="majorBidi"/>
          <w:sz w:val="24"/>
          <w:szCs w:val="24"/>
        </w:rPr>
        <w:t xml:space="preserve"> He published several papers in peer reviewed journals internationally. He served as editorial reviewer for some international j</w:t>
      </w:r>
      <w:r w:rsidR="006C3FE7" w:rsidRPr="006C3FE7">
        <w:rPr>
          <w:rFonts w:asciiTheme="majorBidi" w:hAnsiTheme="majorBidi" w:cstheme="majorBidi"/>
          <w:sz w:val="26"/>
        </w:rPr>
        <w:t>ournals</w:t>
      </w:r>
      <w:r w:rsidR="006C3FE7">
        <w:rPr>
          <w:rFonts w:asciiTheme="majorBidi" w:hAnsiTheme="majorBidi" w:cstheme="majorBidi"/>
          <w:sz w:val="26"/>
        </w:rPr>
        <w:t>.</w:t>
      </w:r>
    </w:p>
    <w:sectPr w:rsidR="003F35E1" w:rsidRPr="006C3F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A46C5"/>
    <w:multiLevelType w:val="hybridMultilevel"/>
    <w:tmpl w:val="F38E3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A216A76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CB7"/>
    <w:rsid w:val="001E7CB7"/>
    <w:rsid w:val="0023010C"/>
    <w:rsid w:val="003F35E1"/>
    <w:rsid w:val="006C3FE7"/>
    <w:rsid w:val="00773A90"/>
    <w:rsid w:val="00AF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DBFF6"/>
  <w15:chartTrackingRefBased/>
  <w15:docId w15:val="{0BBB5E28-6218-4791-8E3B-040E02A98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Fahad Manee</dc:creator>
  <cp:keywords/>
  <dc:description/>
  <cp:lastModifiedBy>Fahad Manee</cp:lastModifiedBy>
  <cp:revision>4</cp:revision>
  <dcterms:created xsi:type="dcterms:W3CDTF">2018-01-05T06:02:00Z</dcterms:created>
  <dcterms:modified xsi:type="dcterms:W3CDTF">2018-01-05T06:23:00Z</dcterms:modified>
</cp:coreProperties>
</file>