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E4899B" w14:textId="7D21DA8E" w:rsidR="00AE3E37" w:rsidRDefault="007B2CA9" w:rsidP="00494130">
      <w:pPr>
        <w:pStyle w:val="Heading1"/>
        <w:spacing w:before="170"/>
        <w:ind w:left="0"/>
      </w:pPr>
      <w:r>
        <w:rPr>
          <w:color w:val="337AB7"/>
        </w:rPr>
        <w:t>Security Operations Center for OT environment – A framework</w:t>
      </w:r>
    </w:p>
    <w:p w14:paraId="5E7FE4E9" w14:textId="354D1B9E" w:rsidR="005973B9" w:rsidRDefault="00E86D89" w:rsidP="005973B9">
      <w:pPr>
        <w:pStyle w:val="BodyText"/>
        <w:spacing w:before="73" w:line="198" w:lineRule="exact"/>
        <w:ind w:left="100" w:right="5987"/>
        <w:rPr>
          <w:rFonts w:ascii="Arial"/>
        </w:rPr>
      </w:pPr>
      <w:r>
        <w:rPr>
          <w:rFonts w:ascii="Arial"/>
        </w:rPr>
        <w:t>Yask,</w:t>
      </w:r>
      <w:r w:rsidR="005973B9">
        <w:rPr>
          <w:rFonts w:ascii="Arial"/>
        </w:rPr>
        <w:t xml:space="preserve"> PhD, </w:t>
      </w:r>
      <w:r>
        <w:rPr>
          <w:rFonts w:ascii="Arial"/>
        </w:rPr>
        <w:t>CISO</w:t>
      </w:r>
      <w:r w:rsidR="005973B9">
        <w:rPr>
          <w:rFonts w:ascii="Arial"/>
        </w:rPr>
        <w:t xml:space="preserve">, </w:t>
      </w:r>
      <w:proofErr w:type="spellStart"/>
      <w:r>
        <w:rPr>
          <w:rFonts w:ascii="Arial"/>
        </w:rPr>
        <w:t>IndianOil</w:t>
      </w:r>
      <w:proofErr w:type="spellEnd"/>
      <w:r>
        <w:rPr>
          <w:rFonts w:ascii="Arial"/>
        </w:rPr>
        <w:t>, India</w:t>
      </w:r>
    </w:p>
    <w:p w14:paraId="6B7DA42C" w14:textId="77777777" w:rsidR="00AE3E37" w:rsidRDefault="00AE3E37">
      <w:pPr>
        <w:pStyle w:val="BodyText"/>
        <w:rPr>
          <w:rFonts w:ascii="Arial"/>
          <w:sz w:val="20"/>
        </w:rPr>
      </w:pPr>
    </w:p>
    <w:p w14:paraId="4E100A8B" w14:textId="77777777" w:rsidR="00AE3E37" w:rsidRDefault="00AE3E37">
      <w:pPr>
        <w:pStyle w:val="BodyText"/>
        <w:spacing w:before="3"/>
        <w:rPr>
          <w:rFonts w:ascii="Arial"/>
          <w:sz w:val="21"/>
        </w:rPr>
      </w:pPr>
    </w:p>
    <w:p w14:paraId="58715953" w14:textId="77777777" w:rsidR="00AE3E37" w:rsidRDefault="00AE3E37">
      <w:pPr>
        <w:rPr>
          <w:rFonts w:ascii="Arial"/>
          <w:sz w:val="21"/>
        </w:rPr>
        <w:sectPr w:rsidR="00AE3E37" w:rsidSect="00D63C94">
          <w:headerReference w:type="default" r:id="rId7"/>
          <w:footerReference w:type="default" r:id="rId8"/>
          <w:type w:val="continuous"/>
          <w:pgSz w:w="11910" w:h="16840"/>
          <w:pgMar w:top="1135" w:right="600" w:bottom="840" w:left="620" w:header="541" w:footer="642" w:gutter="0"/>
          <w:cols w:space="720"/>
        </w:sectPr>
      </w:pPr>
    </w:p>
    <w:p w14:paraId="0F7CB566" w14:textId="77777777" w:rsidR="00AE3E37" w:rsidRDefault="00A9710C">
      <w:pPr>
        <w:pStyle w:val="Heading3"/>
        <w:spacing w:before="147"/>
        <w:jc w:val="both"/>
      </w:pPr>
      <w:r>
        <w:rPr>
          <w:color w:val="BF5A14"/>
        </w:rPr>
        <w:t>Abstract</w:t>
      </w:r>
      <w:r w:rsidR="00404E5B">
        <w:rPr>
          <w:color w:val="BF5A14"/>
        </w:rPr>
        <w:t xml:space="preserve"> (300 word limit)</w:t>
      </w:r>
    </w:p>
    <w:p w14:paraId="4F56EE66" w14:textId="77777777" w:rsidR="00E86D89" w:rsidRDefault="00A9710C">
      <w:pPr>
        <w:pStyle w:val="BodyText"/>
        <w:spacing w:before="90" w:line="280" w:lineRule="auto"/>
        <w:ind w:left="100"/>
        <w:jc w:val="both"/>
      </w:pPr>
      <w:r>
        <w:t xml:space="preserve">Statement of the Problem: </w:t>
      </w:r>
    </w:p>
    <w:p w14:paraId="2B797A75" w14:textId="675712D1" w:rsidR="00FF4F6F" w:rsidRDefault="002E7754">
      <w:pPr>
        <w:pStyle w:val="BodyText"/>
        <w:spacing w:before="90" w:line="280" w:lineRule="auto"/>
        <w:ind w:left="100"/>
        <w:jc w:val="both"/>
      </w:pPr>
      <w:r w:rsidRPr="00FF4F6F">
        <w:t xml:space="preserve">Operational technology </w:t>
      </w:r>
      <w:r w:rsidR="00FF4F6F" w:rsidRPr="00FF4F6F">
        <w:t>or OT is a category of computing and communication systems to manage, monitor and control industrial operations with a focus on the physical devices</w:t>
      </w:r>
      <w:r w:rsidR="00FF4F6F">
        <w:t xml:space="preserve"> (also known as Cyber Physical Devices)</w:t>
      </w:r>
      <w:r w:rsidR="00FF4F6F" w:rsidRPr="00FF4F6F">
        <w:t xml:space="preserve"> and processes </w:t>
      </w:r>
      <w:r w:rsidR="00FF4F6F">
        <w:t xml:space="preserve">being used by these Cyber Physical </w:t>
      </w:r>
      <w:r w:rsidR="00FC17F5">
        <w:t xml:space="preserve">Devices (or </w:t>
      </w:r>
      <w:r w:rsidR="00FF4F6F">
        <w:t>Systems</w:t>
      </w:r>
      <w:r w:rsidR="00FC17F5">
        <w:t>)</w:t>
      </w:r>
      <w:r w:rsidR="00FF4F6F">
        <w:t xml:space="preserve">. OT </w:t>
      </w:r>
      <w:r w:rsidRPr="00FF4F6F">
        <w:t xml:space="preserve">often control essential services </w:t>
      </w:r>
      <w:r w:rsidR="00FF4F6F">
        <w:t xml:space="preserve">which affect people at large, </w:t>
      </w:r>
      <w:r w:rsidRPr="00FF4F6F">
        <w:t>such as water and power supply</w:t>
      </w:r>
      <w:r w:rsidR="00FF4F6F">
        <w:t>, oil &amp; gas extraction to supply, mostly all large manufacturing units</w:t>
      </w:r>
      <w:r w:rsidR="00FC17F5">
        <w:t xml:space="preserve"> etc</w:t>
      </w:r>
      <w:r w:rsidR="00FF4F6F">
        <w:t>. Additionally, operational technology</w:t>
      </w:r>
      <w:r w:rsidRPr="00FF4F6F">
        <w:t xml:space="preserve"> </w:t>
      </w:r>
      <w:r w:rsidR="00FF4F6F">
        <w:t>is</w:t>
      </w:r>
      <w:r w:rsidRPr="00FF4F6F">
        <w:t xml:space="preserve"> also used to monitor these </w:t>
      </w:r>
      <w:r w:rsidR="00FF4F6F">
        <w:t xml:space="preserve">critical </w:t>
      </w:r>
      <w:r w:rsidRPr="00FF4F6F">
        <w:t>services to prevent hazardous conditions. Manipulation of these systems and processes could have extreme impacts on the end users of these services as well as workers within operational environments.</w:t>
      </w:r>
      <w:r w:rsidR="00FF4F6F">
        <w:t xml:space="preserve"> </w:t>
      </w:r>
    </w:p>
    <w:p w14:paraId="0291E65D" w14:textId="05D80FFD" w:rsidR="00FF4F6F" w:rsidRDefault="002E7754">
      <w:pPr>
        <w:pStyle w:val="BodyText"/>
        <w:spacing w:before="90" w:line="280" w:lineRule="auto"/>
        <w:ind w:left="100"/>
        <w:jc w:val="both"/>
      </w:pPr>
      <w:r w:rsidRPr="00FF4F6F">
        <w:t xml:space="preserve">Cyberattacks on critical infrastructure and strategic industrial assets are </w:t>
      </w:r>
      <w:r w:rsidR="00FF4F6F">
        <w:t xml:space="preserve">on the rise for some years now and is now </w:t>
      </w:r>
      <w:r w:rsidR="00FC17F5">
        <w:t xml:space="preserve">believed to be </w:t>
      </w:r>
      <w:r w:rsidR="00FF4F6F">
        <w:t xml:space="preserve">among </w:t>
      </w:r>
      <w:r w:rsidRPr="00FF4F6F">
        <w:t xml:space="preserve">the top five global </w:t>
      </w:r>
      <w:r w:rsidR="00FC17F5">
        <w:t xml:space="preserve">cyber </w:t>
      </w:r>
      <w:r w:rsidRPr="00FF4F6F">
        <w:t>risks</w:t>
      </w:r>
      <w:r w:rsidR="00FF4F6F">
        <w:t>.</w:t>
      </w:r>
      <w:r w:rsidR="00FC17F5">
        <w:t xml:space="preserve"> The c</w:t>
      </w:r>
      <w:r w:rsidR="00FC17F5" w:rsidRPr="00FF4F6F">
        <w:t>yberattacks have cost companies millions of dollars through the disruption of services and critical operations.</w:t>
      </w:r>
      <w:r w:rsidRPr="00FF4F6F">
        <w:t> To keep critical systems running and protect the financial results and reputation of any organization that includes industrial processes, it’s essential to improve industrial cyber security. However, securing OT environments, assessing them to determine remediation plans and strategies, and gaining visibility into them is challenging and requires different approaches than traditional IT environments</w:t>
      </w:r>
      <w:r w:rsidR="00FC17F5">
        <w:t>.</w:t>
      </w:r>
      <w:r>
        <w:rPr>
          <w:rFonts w:ascii="Arial" w:hAnsi="Arial" w:cs="Arial"/>
          <w:color w:val="000000"/>
          <w:sz w:val="27"/>
          <w:szCs w:val="27"/>
          <w:shd w:val="clear" w:color="auto" w:fill="FFFFFF"/>
        </w:rPr>
        <w:t xml:space="preserve"> </w:t>
      </w:r>
    </w:p>
    <w:p w14:paraId="3D0F8BFD" w14:textId="4CEA0106" w:rsidR="00FF4F6F" w:rsidRDefault="00FF4F6F">
      <w:pPr>
        <w:pStyle w:val="BodyText"/>
        <w:spacing w:before="90" w:line="280" w:lineRule="auto"/>
        <w:ind w:left="100"/>
        <w:jc w:val="both"/>
      </w:pPr>
    </w:p>
    <w:p w14:paraId="168FE0FA" w14:textId="69F92877" w:rsidR="00FC17F5" w:rsidRDefault="00FC17F5">
      <w:pPr>
        <w:pStyle w:val="BodyText"/>
        <w:spacing w:before="90" w:line="280" w:lineRule="auto"/>
        <w:ind w:left="100"/>
        <w:jc w:val="both"/>
      </w:pPr>
      <w:r>
        <w:t xml:space="preserve">The IT environment is </w:t>
      </w:r>
      <w:proofErr w:type="gramStart"/>
      <w:r>
        <w:t>fairly protected</w:t>
      </w:r>
      <w:proofErr w:type="gramEnd"/>
      <w:r>
        <w:t xml:space="preserve"> and well-guarded by a Security Operations Center which keeps a constant vigil on the activities of the IT ecosystem under watch. The SOCs across the world have evolved and have reached a certain maturity in operations. However, for an OT environment, the SOC is still a new concept – primarily because the objectives of SOC of OT are different from those of IT. The mission and objectives of newer SOCs of today </w:t>
      </w:r>
      <w:r w:rsidR="00AF0925">
        <w:t>is</w:t>
      </w:r>
      <w:r>
        <w:t xml:space="preserve"> </w:t>
      </w:r>
      <w:r w:rsidRPr="00FC17F5">
        <w:t xml:space="preserve">about having an integrated security information and event management (SIEM) </w:t>
      </w:r>
      <w:r w:rsidR="00AF0925">
        <w:t xml:space="preserve">with a </w:t>
      </w:r>
      <w:r w:rsidRPr="00FC17F5">
        <w:t xml:space="preserve">big data platform — complemented by workflow, </w:t>
      </w:r>
      <w:proofErr w:type="gramStart"/>
      <w:r w:rsidRPr="00FC17F5">
        <w:t>automation</w:t>
      </w:r>
      <w:proofErr w:type="gramEnd"/>
      <w:r w:rsidRPr="00FC17F5">
        <w:t xml:space="preserve"> and analytical tool</w:t>
      </w:r>
      <w:r w:rsidR="00AF0925">
        <w:t>. To create a SOC for OT would require re-engineering some of the OT processes, which because of being heavily dependent on the OT vendors result in a major task.</w:t>
      </w:r>
    </w:p>
    <w:p w14:paraId="48363226" w14:textId="29113A89" w:rsidR="00FC17F5" w:rsidRDefault="00AF0925">
      <w:pPr>
        <w:pStyle w:val="BodyText"/>
        <w:spacing w:before="90" w:line="280" w:lineRule="auto"/>
        <w:ind w:left="100"/>
        <w:jc w:val="both"/>
      </w:pPr>
      <w:r>
        <w:t xml:space="preserve">Hence, there is a need to </w:t>
      </w:r>
      <w:r w:rsidR="006A6D7D">
        <w:t xml:space="preserve">create a framework for OT SOC which helps organizations </w:t>
      </w:r>
      <w:r>
        <w:t>define a clear mission and objective statement for a fully operational OT SOC</w:t>
      </w:r>
      <w:r w:rsidR="006A6D7D">
        <w:t xml:space="preserve">. The framework needs to define the roles (give directions) of the SOC team, the MSSP (if any), the OT vendors and the customer. </w:t>
      </w:r>
    </w:p>
    <w:p w14:paraId="61CE959C" w14:textId="77777777" w:rsidR="00AE3E37" w:rsidRDefault="00A9710C">
      <w:pPr>
        <w:pStyle w:val="Heading3"/>
        <w:spacing w:before="74"/>
      </w:pPr>
      <w:r>
        <w:rPr>
          <w:b w:val="0"/>
        </w:rPr>
        <w:br w:type="column"/>
      </w:r>
      <w:r>
        <w:rPr>
          <w:color w:val="BF5A14"/>
        </w:rPr>
        <w:t>Image</w:t>
      </w:r>
    </w:p>
    <w:p w14:paraId="4D4E7330" w14:textId="6A8A7C82" w:rsidR="00AE3E37" w:rsidRDefault="00AE3E37">
      <w:pPr>
        <w:pStyle w:val="BodyText"/>
        <w:spacing w:before="2"/>
        <w:rPr>
          <w:rFonts w:ascii="Arial"/>
          <w:b/>
          <w:sz w:val="16"/>
        </w:rPr>
      </w:pPr>
    </w:p>
    <w:p w14:paraId="55A5D96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64C55B5" w14:textId="77777777" w:rsidR="00AE3E37" w:rsidRPr="008756E6" w:rsidRDefault="00AE3E37" w:rsidP="008756E6">
      <w:pPr>
        <w:tabs>
          <w:tab w:val="left" w:pos="384"/>
        </w:tabs>
        <w:ind w:right="117"/>
      </w:pPr>
    </w:p>
    <w:p w14:paraId="7980D24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E0FB93F" w14:textId="77777777" w:rsidR="00AE3E37" w:rsidRDefault="00AE3E37">
      <w:pPr>
        <w:pStyle w:val="BodyText"/>
        <w:rPr>
          <w:rFonts w:ascii="Calibri"/>
          <w:sz w:val="20"/>
        </w:rPr>
      </w:pPr>
    </w:p>
    <w:p w14:paraId="1C427C6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2617889" wp14:editId="5059FDE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724FD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DAC59EF" w14:textId="5985E4B0" w:rsidR="00AE3E37" w:rsidRDefault="008756E6" w:rsidP="00404E5B">
      <w:pPr>
        <w:spacing w:before="92"/>
        <w:ind w:right="4234"/>
        <w:rPr>
          <w:rFonts w:ascii="Arial"/>
        </w:rPr>
      </w:pPr>
      <w:r>
        <w:rPr>
          <w:noProof/>
        </w:rPr>
        <w:t xml:space="preserve">              </w:t>
      </w:r>
      <w:r w:rsidR="00D63C94" w:rsidRPr="00D63C94">
        <w:rPr>
          <w:noProof/>
          <w:lang w:val="en-IN" w:eastAsia="en-IN"/>
        </w:rPr>
        <w:t xml:space="preserve"> </w:t>
      </w:r>
      <w:r w:rsidR="00D63C94" w:rsidRPr="00D63C94">
        <w:rPr>
          <w:noProof/>
          <w:lang w:val="en-IN" w:eastAsia="en-IN"/>
        </w:rPr>
        <w:drawing>
          <wp:inline distT="0" distB="0" distL="0" distR="0" wp14:anchorId="5B2278CE" wp14:editId="54815000">
            <wp:extent cx="818865" cy="728932"/>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3880" cy="760101"/>
                    </a:xfrm>
                    <a:prstGeom prst="rect">
                      <a:avLst/>
                    </a:prstGeom>
                  </pic:spPr>
                </pic:pic>
              </a:graphicData>
            </a:graphic>
          </wp:inline>
        </w:drawing>
      </w:r>
    </w:p>
    <w:p w14:paraId="0F2BF80D" w14:textId="77777777" w:rsidR="00824605" w:rsidRPr="00824605" w:rsidRDefault="00824605" w:rsidP="00824605">
      <w:pPr>
        <w:pStyle w:val="BodyText"/>
        <w:spacing w:line="281" w:lineRule="auto"/>
        <w:ind w:left="102"/>
        <w:jc w:val="both"/>
      </w:pPr>
      <w:r w:rsidRPr="00824605">
        <w:t xml:space="preserve">Yask holds a </w:t>
      </w:r>
      <w:proofErr w:type="gramStart"/>
      <w:r w:rsidRPr="00824605">
        <w:t>Doctorate(</w:t>
      </w:r>
      <w:proofErr w:type="gramEnd"/>
      <w:r w:rsidRPr="00824605">
        <w:t xml:space="preserve">PhD.) in Information Technology with specialisation in OT Cyber Security. He also holds a </w:t>
      </w:r>
      <w:proofErr w:type="spellStart"/>
      <w:proofErr w:type="gramStart"/>
      <w:r w:rsidRPr="00824605">
        <w:t>masters</w:t>
      </w:r>
      <w:proofErr w:type="spellEnd"/>
      <w:r w:rsidRPr="00824605">
        <w:t xml:space="preserve"> degree in Cyber Law</w:t>
      </w:r>
      <w:proofErr w:type="gramEnd"/>
      <w:r w:rsidRPr="00824605">
        <w:t xml:space="preserve"> and a Bachelors in Computer Science Engineering.</w:t>
      </w:r>
    </w:p>
    <w:p w14:paraId="05DBE2DB" w14:textId="77777777" w:rsidR="00824605" w:rsidRPr="00824605" w:rsidRDefault="00824605" w:rsidP="00824605">
      <w:pPr>
        <w:pStyle w:val="BodyText"/>
        <w:spacing w:line="281" w:lineRule="auto"/>
        <w:ind w:left="102"/>
        <w:jc w:val="both"/>
      </w:pPr>
      <w:r w:rsidRPr="00824605">
        <w:t xml:space="preserve">Currently he holds the position of CISO, IOCL and is responsible for the maintenance of Cyber-Security operations, </w:t>
      </w:r>
      <w:proofErr w:type="gramStart"/>
      <w:r w:rsidRPr="00824605">
        <w:t>infrastructure</w:t>
      </w:r>
      <w:proofErr w:type="gramEnd"/>
      <w:r w:rsidRPr="00824605">
        <w:t xml:space="preserve"> and governance at his organisation. He has over 2 decades of experience in steering the IT function successfully in his organisation in various capacities, with the successful execution </w:t>
      </w:r>
      <w:proofErr w:type="gramStart"/>
      <w:r w:rsidRPr="00824605">
        <w:t>of  several</w:t>
      </w:r>
      <w:proofErr w:type="gramEnd"/>
      <w:r w:rsidRPr="00824605">
        <w:t xml:space="preserve"> IT &amp; OT projects under his belt. </w:t>
      </w:r>
    </w:p>
    <w:p w14:paraId="49723257" w14:textId="77777777" w:rsidR="00824605" w:rsidRPr="00824605" w:rsidRDefault="00824605" w:rsidP="00824605">
      <w:pPr>
        <w:pStyle w:val="BodyText"/>
        <w:spacing w:line="281" w:lineRule="auto"/>
        <w:ind w:left="102"/>
        <w:jc w:val="both"/>
      </w:pPr>
      <w:r w:rsidRPr="00824605">
        <w:t xml:space="preserve">His special areas of interest include </w:t>
      </w:r>
      <w:proofErr w:type="gramStart"/>
      <w:r w:rsidRPr="00824605">
        <w:t>-  applications</w:t>
      </w:r>
      <w:proofErr w:type="gramEnd"/>
      <w:r w:rsidRPr="00824605">
        <w:t xml:space="preserve"> of OT Security, specific to O&amp;G industry, automation models in Cyber Security and use of Machine learning to provide predictive security.</w:t>
      </w:r>
    </w:p>
    <w:p w14:paraId="44734150" w14:textId="7C22BC4E" w:rsidR="00AE3E37" w:rsidRDefault="00A9710C">
      <w:pPr>
        <w:spacing w:before="62"/>
        <w:ind w:left="4217" w:right="4235"/>
        <w:jc w:val="center"/>
        <w:rPr>
          <w:rFonts w:ascii="Arial"/>
          <w:sz w:val="14"/>
        </w:rPr>
      </w:pPr>
      <w:r>
        <w:rPr>
          <w:rFonts w:ascii="Arial"/>
          <w:sz w:val="14"/>
        </w:rPr>
        <w:t xml:space="preserve">Email: </w:t>
      </w:r>
      <w:hyperlink r:id="rId10" w:history="1">
        <w:r w:rsidR="00824605" w:rsidRPr="008B7ED3">
          <w:rPr>
            <w:rStyle w:val="Hyperlink"/>
            <w:rFonts w:ascii="Arial"/>
            <w:sz w:val="14"/>
          </w:rPr>
          <w:t>yask99@gmail.com</w:t>
        </w:r>
      </w:hyperlink>
    </w:p>
    <w:p w14:paraId="149D6751" w14:textId="77777777" w:rsidR="00AE3E37" w:rsidRDefault="00292ED9">
      <w:pPr>
        <w:pStyle w:val="BodyText"/>
        <w:spacing w:before="2"/>
        <w:rPr>
          <w:rFonts w:ascii="Arial"/>
          <w:sz w:val="19"/>
        </w:rPr>
      </w:pPr>
      <w:r>
        <w:rPr>
          <w:noProof/>
          <w:lang w:val="en-IN" w:eastAsia="en-IN"/>
        </w:rPr>
        <w:lastRenderedPageBreak/>
        <mc:AlternateContent>
          <mc:Choice Requires="wps">
            <w:drawing>
              <wp:anchor distT="0" distB="0" distL="0" distR="0" simplePos="0" relativeHeight="1072" behindDoc="0" locked="0" layoutInCell="1" allowOverlap="1" wp14:anchorId="7A82D734" wp14:editId="0886CF1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60183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5914C50" w14:textId="77777777" w:rsidR="00AE3E37" w:rsidRDefault="00AE3E37">
      <w:pPr>
        <w:pStyle w:val="BodyText"/>
        <w:rPr>
          <w:rFonts w:ascii="Arial"/>
          <w:sz w:val="20"/>
        </w:rPr>
      </w:pPr>
    </w:p>
    <w:p w14:paraId="62299A9D" w14:textId="77777777" w:rsidR="00AE3E37" w:rsidRDefault="00AE3E37">
      <w:pPr>
        <w:pStyle w:val="BodyText"/>
        <w:rPr>
          <w:rFonts w:ascii="Arial"/>
          <w:sz w:val="20"/>
        </w:rPr>
      </w:pPr>
    </w:p>
    <w:p w14:paraId="711D551F" w14:textId="77777777" w:rsidR="00AE3E37" w:rsidRDefault="00AE3E37">
      <w:pPr>
        <w:pStyle w:val="BodyText"/>
        <w:spacing w:before="7"/>
        <w:rPr>
          <w:rFonts w:ascii="Arial"/>
          <w:sz w:val="29"/>
        </w:rPr>
      </w:pPr>
    </w:p>
    <w:p w14:paraId="0D57692C" w14:textId="77777777" w:rsidR="00AE3E37" w:rsidRPr="00B21A57" w:rsidRDefault="00A9710C">
      <w:pPr>
        <w:spacing w:before="39"/>
        <w:ind w:left="100"/>
        <w:rPr>
          <w:rFonts w:ascii="Minion Pro"/>
          <w:b/>
          <w:sz w:val="20"/>
        </w:rPr>
      </w:pPr>
      <w:r w:rsidRPr="00B21A57">
        <w:rPr>
          <w:rFonts w:ascii="Minion Pro"/>
          <w:b/>
          <w:sz w:val="20"/>
        </w:rPr>
        <w:t>Notes/Comments:</w:t>
      </w:r>
    </w:p>
    <w:p w14:paraId="6D6A6777" w14:textId="77777777" w:rsidR="00AE3E37" w:rsidRDefault="00AE3E37">
      <w:pPr>
        <w:rPr>
          <w:rFonts w:ascii="Minion Pro"/>
          <w:sz w:val="24"/>
        </w:rPr>
        <w:sectPr w:rsidR="00AE3E37" w:rsidSect="00D63C94">
          <w:type w:val="continuous"/>
          <w:pgSz w:w="11910" w:h="16840"/>
          <w:pgMar w:top="993" w:right="600" w:bottom="840" w:left="620" w:header="720" w:footer="720" w:gutter="0"/>
          <w:cols w:space="720"/>
        </w:sectPr>
      </w:pPr>
    </w:p>
    <w:p w14:paraId="2610400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CE20F" w14:textId="77777777" w:rsidR="00060503" w:rsidRDefault="00060503">
      <w:r>
        <w:separator/>
      </w:r>
    </w:p>
  </w:endnote>
  <w:endnote w:type="continuationSeparator" w:id="0">
    <w:p w14:paraId="0C089A09" w14:textId="77777777" w:rsidR="00060503" w:rsidRDefault="00060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E32B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F2C2FB1" wp14:editId="3D2E8C6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89B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4EDC7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C2FB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B089B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44EDC7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DCCB22B" wp14:editId="70DBED4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D063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E349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CB2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AFD063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E349E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02B2FA3" wp14:editId="53CF4E8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EC45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F5F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B2FA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88EC45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F5F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430C2A" w14:textId="77777777" w:rsidR="00060503" w:rsidRDefault="00060503">
      <w:r>
        <w:separator/>
      </w:r>
    </w:p>
  </w:footnote>
  <w:footnote w:type="continuationSeparator" w:id="0">
    <w:p w14:paraId="65647B64" w14:textId="77777777" w:rsidR="00060503" w:rsidRDefault="00060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F728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696AF83" wp14:editId="4DD7F54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3F0A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6AF8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303F0A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0E88F15" wp14:editId="24C61BF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6AEA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D6E7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88F1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D36AEA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5D6E7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0503"/>
    <w:rsid w:val="000E2911"/>
    <w:rsid w:val="001263DF"/>
    <w:rsid w:val="002455EC"/>
    <w:rsid w:val="00292ED9"/>
    <w:rsid w:val="002E7754"/>
    <w:rsid w:val="00404E5B"/>
    <w:rsid w:val="00414F7B"/>
    <w:rsid w:val="004355DC"/>
    <w:rsid w:val="004749B4"/>
    <w:rsid w:val="00494130"/>
    <w:rsid w:val="004F3523"/>
    <w:rsid w:val="005973B9"/>
    <w:rsid w:val="005B3A56"/>
    <w:rsid w:val="006060CE"/>
    <w:rsid w:val="0063497F"/>
    <w:rsid w:val="006A6D7D"/>
    <w:rsid w:val="007B2CA9"/>
    <w:rsid w:val="00824605"/>
    <w:rsid w:val="00873DF0"/>
    <w:rsid w:val="008756E6"/>
    <w:rsid w:val="008A08B6"/>
    <w:rsid w:val="009B2D44"/>
    <w:rsid w:val="00A07E82"/>
    <w:rsid w:val="00A9710C"/>
    <w:rsid w:val="00AC6C1C"/>
    <w:rsid w:val="00AE3E37"/>
    <w:rsid w:val="00AF0925"/>
    <w:rsid w:val="00B21A57"/>
    <w:rsid w:val="00C33602"/>
    <w:rsid w:val="00CD6F55"/>
    <w:rsid w:val="00D63C94"/>
    <w:rsid w:val="00DE3104"/>
    <w:rsid w:val="00E26B10"/>
    <w:rsid w:val="00E86D89"/>
    <w:rsid w:val="00F72EEA"/>
    <w:rsid w:val="00F84CAE"/>
    <w:rsid w:val="00FC17F5"/>
    <w:rsid w:val="00FC55FC"/>
    <w:rsid w:val="00FF4F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F15EA3"/>
  <w15:docId w15:val="{A70A081C-0E5A-41EF-A61B-2A712677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246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07705301">
      <w:bodyDiv w:val="1"/>
      <w:marLeft w:val="0"/>
      <w:marRight w:val="0"/>
      <w:marTop w:val="0"/>
      <w:marBottom w:val="0"/>
      <w:divBdr>
        <w:top w:val="none" w:sz="0" w:space="0" w:color="auto"/>
        <w:left w:val="none" w:sz="0" w:space="0" w:color="auto"/>
        <w:bottom w:val="none" w:sz="0" w:space="0" w:color="auto"/>
        <w:right w:val="none" w:sz="0" w:space="0" w:color="auto"/>
      </w:divBdr>
      <w:divsChild>
        <w:div w:id="1022785319">
          <w:marLeft w:val="0"/>
          <w:marRight w:val="0"/>
          <w:marTop w:val="0"/>
          <w:marBottom w:val="0"/>
          <w:divBdr>
            <w:top w:val="none" w:sz="0" w:space="0" w:color="auto"/>
            <w:left w:val="none" w:sz="0" w:space="0" w:color="auto"/>
            <w:bottom w:val="none" w:sz="0" w:space="0" w:color="auto"/>
            <w:right w:val="none" w:sz="0" w:space="0" w:color="auto"/>
          </w:divBdr>
        </w:div>
        <w:div w:id="1233662012">
          <w:marLeft w:val="0"/>
          <w:marRight w:val="0"/>
          <w:marTop w:val="0"/>
          <w:marBottom w:val="0"/>
          <w:divBdr>
            <w:top w:val="none" w:sz="0" w:space="0" w:color="auto"/>
            <w:left w:val="none" w:sz="0" w:space="0" w:color="auto"/>
            <w:bottom w:val="none" w:sz="0" w:space="0" w:color="auto"/>
            <w:right w:val="none" w:sz="0" w:space="0" w:color="auto"/>
          </w:divBdr>
        </w:div>
        <w:div w:id="292636591">
          <w:marLeft w:val="0"/>
          <w:marRight w:val="0"/>
          <w:marTop w:val="0"/>
          <w:marBottom w:val="0"/>
          <w:divBdr>
            <w:top w:val="none" w:sz="0" w:space="0" w:color="auto"/>
            <w:left w:val="none" w:sz="0" w:space="0" w:color="auto"/>
            <w:bottom w:val="none" w:sz="0" w:space="0" w:color="auto"/>
            <w:right w:val="none" w:sz="0" w:space="0" w:color="auto"/>
          </w:divBdr>
        </w:div>
        <w:div w:id="724989875">
          <w:marLeft w:val="0"/>
          <w:marRight w:val="0"/>
          <w:marTop w:val="0"/>
          <w:marBottom w:val="0"/>
          <w:divBdr>
            <w:top w:val="none" w:sz="0" w:space="0" w:color="auto"/>
            <w:left w:val="none" w:sz="0" w:space="0" w:color="auto"/>
            <w:bottom w:val="none" w:sz="0" w:space="0" w:color="auto"/>
            <w:right w:val="none" w:sz="0" w:space="0" w:color="auto"/>
          </w:divBdr>
        </w:div>
        <w:div w:id="6728786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yask99@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Yask (यास्क)</cp:lastModifiedBy>
  <cp:revision>2</cp:revision>
  <dcterms:created xsi:type="dcterms:W3CDTF">2021-02-16T09:12:00Z</dcterms:created>
  <dcterms:modified xsi:type="dcterms:W3CDTF">2021-02-16T09:12:00Z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