
<file path=[Content_Types].xml><?xml version="1.0" encoding="utf-8"?>
<Types xmlns="http://schemas.openxmlformats.org/package/2006/content-types">
  <Default Extension="xml" ContentType="application/xml"/>
  <Default Extension="tiff" ContentType="image/tif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40" w:lineRule="auto"/>
        <w:jc w:val="left"/>
        <w:rPr>
          <w:rFonts w:hint="default" w:ascii="Times New Roman" w:hAnsi="Times New Roman" w:cs="Times New Roman"/>
          <w:b/>
          <w:bCs/>
          <w:kern w:val="0"/>
          <w:sz w:val="24"/>
          <w:szCs w:val="24"/>
        </w:rPr>
      </w:pPr>
      <w:r>
        <w:rPr>
          <w:rFonts w:hint="default" w:ascii="Times New Roman" w:hAnsi="Times New Roman" w:cs="Times New Roman"/>
          <w:b/>
          <w:bCs/>
          <w:kern w:val="0"/>
          <w:sz w:val="24"/>
          <w:szCs w:val="24"/>
        </w:rPr>
        <w:t>Non-pharmacological interventions to reduce the incidence and duration</w:t>
      </w:r>
      <w:r>
        <w:rPr>
          <w:rFonts w:hint="eastAsia" w:ascii="Times New Roman" w:hAnsi="Times New Roman" w:cs="Times New Roman"/>
          <w:b/>
          <w:bCs/>
          <w:kern w:val="0"/>
          <w:sz w:val="24"/>
          <w:szCs w:val="24"/>
          <w:lang w:val="en-US" w:eastAsia="zh-CN"/>
        </w:rPr>
        <w:t xml:space="preserve"> </w:t>
      </w:r>
      <w:r>
        <w:rPr>
          <w:rFonts w:hint="default" w:ascii="Times New Roman" w:hAnsi="Times New Roman" w:cs="Times New Roman"/>
          <w:b/>
          <w:bCs/>
          <w:kern w:val="0"/>
          <w:sz w:val="24"/>
          <w:szCs w:val="24"/>
        </w:rPr>
        <w:t>of delirium in critically ill patients: A systematic review and</w:t>
      </w:r>
      <w:r>
        <w:rPr>
          <w:rFonts w:hint="eastAsia" w:ascii="Times New Roman" w:hAnsi="Times New Roman" w:cs="Times New Roman"/>
          <w:b/>
          <w:bCs/>
          <w:kern w:val="0"/>
          <w:sz w:val="24"/>
          <w:szCs w:val="24"/>
          <w:lang w:val="en-US" w:eastAsia="zh-CN"/>
        </w:rPr>
        <w:t xml:space="preserve"> </w:t>
      </w:r>
      <w:r>
        <w:rPr>
          <w:rFonts w:hint="default" w:ascii="Times New Roman" w:hAnsi="Times New Roman" w:cs="Times New Roman"/>
          <w:b/>
          <w:bCs/>
          <w:kern w:val="0"/>
          <w:sz w:val="24"/>
          <w:szCs w:val="24"/>
        </w:rPr>
        <w:t>network meta-analysis</w:t>
      </w:r>
    </w:p>
    <w:p>
      <w:pPr>
        <w:spacing w:line="240" w:lineRule="auto"/>
        <w:jc w:val="left"/>
        <w:rPr>
          <w:rFonts w:hint="default" w:ascii="Times New Roman" w:hAnsi="Times New Roman" w:cs="Times New Roman"/>
          <w:b/>
          <w:bCs/>
          <w:kern w:val="0"/>
          <w:sz w:val="24"/>
          <w:szCs w:val="24"/>
        </w:rPr>
      </w:pPr>
    </w:p>
    <w:p>
      <w:pPr>
        <w:autoSpaceDE w:val="0"/>
        <w:autoSpaceDN w:val="0"/>
        <w:adjustRightInd w:val="0"/>
        <w:spacing w:line="240" w:lineRule="auto"/>
        <w:jc w:val="left"/>
        <w:rPr>
          <w:rFonts w:hint="default" w:ascii="Times New Roman" w:hAnsi="Times New Roman" w:eastAsia="宋体" w:cs="Times New Roman"/>
          <w:sz w:val="24"/>
          <w:szCs w:val="24"/>
          <w:lang w:val="en-US" w:eastAsia="zh-CN"/>
        </w:rPr>
      </w:pPr>
      <w:r>
        <w:rPr>
          <w:rFonts w:hint="default" w:ascii="Times New Roman" w:hAnsi="Times New Roman" w:cs="Times New Roman"/>
          <w:sz w:val="24"/>
          <w:szCs w:val="24"/>
        </w:rPr>
        <w:t>Lu-Xi Deng, MSN, RN</w:t>
      </w:r>
      <w:r>
        <w:rPr>
          <w:rFonts w:hint="eastAsia" w:cs="Times New Roman"/>
          <w:sz w:val="24"/>
          <w:szCs w:val="24"/>
          <w:lang w:val="en-US" w:eastAsia="zh-CN"/>
        </w:rPr>
        <w:t xml:space="preserve">, </w:t>
      </w:r>
      <w:r>
        <w:rPr>
          <w:rFonts w:hint="default" w:ascii="Times New Roman" w:hAnsi="Times New Roman" w:cs="Times New Roman"/>
          <w:sz w:val="24"/>
          <w:szCs w:val="24"/>
        </w:rPr>
        <w:t>Department of Critical Care Medicine, Xiangya Hospital, Central South University</w:t>
      </w:r>
      <w:r>
        <w:rPr>
          <w:rFonts w:hint="eastAsia" w:cs="Times New Roman"/>
          <w:sz w:val="24"/>
          <w:szCs w:val="24"/>
          <w:lang w:val="en-US" w:eastAsia="zh-CN"/>
        </w:rPr>
        <w:t>, China</w:t>
      </w:r>
    </w:p>
    <w:p>
      <w:pPr>
        <w:spacing w:line="480" w:lineRule="auto"/>
        <w:jc w:val="left"/>
        <w:rPr>
          <w:rFonts w:hint="eastAsia" w:ascii="Times New Roman" w:hAnsi="Times New Roman" w:eastAsia="宋体" w:cs="Times New Roman"/>
          <w:b/>
          <w:color w:val="auto"/>
          <w:lang w:eastAsia="zh-CN"/>
        </w:rPr>
      </w:pPr>
    </w:p>
    <w:p>
      <w:pPr>
        <w:spacing w:line="240" w:lineRule="auto"/>
        <w:jc w:val="left"/>
        <w:rPr>
          <w:rFonts w:hint="default" w:ascii="Times New Roman" w:hAnsi="Times New Roman" w:eastAsia="宋体" w:cs="Times New Roman"/>
          <w:b/>
          <w:color w:val="auto"/>
        </w:rPr>
      </w:pPr>
      <w:r>
        <w:rPr>
          <w:rFonts w:hint="default" w:ascii="Times New Roman" w:hAnsi="Times New Roman" w:eastAsia="宋体" w:cs="Times New Roman"/>
          <w:b/>
          <w:color w:val="auto"/>
        </w:rPr>
        <w:t>Abstract</w:t>
      </w:r>
    </w:p>
    <w:p>
      <w:pPr>
        <w:spacing w:line="240" w:lineRule="auto"/>
        <w:rPr>
          <w:rFonts w:hint="default" w:ascii="Times New Roman" w:hAnsi="Times New Roman" w:cs="Times New Roman"/>
          <w:bCs/>
          <w:kern w:val="0"/>
          <w:sz w:val="24"/>
          <w:szCs w:val="24"/>
          <w:lang w:val="en-US" w:eastAsia="zh-CN"/>
        </w:rPr>
      </w:pPr>
      <w:r>
        <w:rPr>
          <w:rFonts w:hint="default" w:ascii="Times New Roman" w:hAnsi="Times New Roman" w:cs="Times New Roman"/>
          <w:b/>
          <w:i/>
          <w:iCs/>
          <w:kern w:val="0"/>
          <w:sz w:val="24"/>
          <w:szCs w:val="24"/>
        </w:rPr>
        <w:t>Objective:</w:t>
      </w:r>
      <w:r>
        <w:rPr>
          <w:rFonts w:hint="default" w:ascii="Times New Roman" w:hAnsi="Times New Roman" w:cs="Times New Roman"/>
          <w:b/>
          <w:kern w:val="0"/>
          <w:sz w:val="24"/>
          <w:szCs w:val="24"/>
        </w:rPr>
        <w:t xml:space="preserve"> </w:t>
      </w:r>
      <w:bookmarkStart w:id="0" w:name="OLE_LINK1"/>
      <w:r>
        <w:rPr>
          <w:rFonts w:hint="default" w:ascii="Times New Roman" w:hAnsi="Times New Roman" w:cs="Times New Roman"/>
          <w:kern w:val="0"/>
          <w:sz w:val="24"/>
          <w:szCs w:val="24"/>
        </w:rPr>
        <w:t>To compare non-pharmacological interventions in the</w:t>
      </w:r>
      <w:r>
        <w:rPr>
          <w:rFonts w:hint="eastAsia" w:ascii="Times New Roman" w:hAnsi="Times New Roman" w:cs="Times New Roman"/>
          <w:kern w:val="0"/>
          <w:sz w:val="24"/>
          <w:szCs w:val="24"/>
          <w:lang w:val="en-US" w:eastAsia="zh-CN"/>
        </w:rPr>
        <w:t>ir</w:t>
      </w:r>
      <w:r>
        <w:rPr>
          <w:rFonts w:hint="default" w:ascii="Times New Roman" w:hAnsi="Times New Roman" w:cs="Times New Roman"/>
          <w:kern w:val="0"/>
          <w:sz w:val="24"/>
          <w:szCs w:val="24"/>
        </w:rPr>
        <w:t xml:space="preserve"> ability to prevent delirium in critically ill patients, and find the optimal regimen for treatment.</w:t>
      </w:r>
      <w:bookmarkEnd w:id="0"/>
      <w:r>
        <w:rPr>
          <w:rFonts w:hint="default" w:ascii="Times New Roman" w:hAnsi="Times New Roman" w:cs="Times New Roman"/>
          <w:kern w:val="0"/>
          <w:sz w:val="24"/>
          <w:szCs w:val="24"/>
        </w:rPr>
        <w:t xml:space="preserve"> </w:t>
      </w:r>
      <w:r>
        <w:rPr>
          <w:rFonts w:hint="default" w:ascii="Times New Roman" w:hAnsi="Times New Roman" w:cs="Times New Roman"/>
          <w:b/>
          <w:i/>
          <w:iCs/>
          <w:kern w:val="0"/>
          <w:sz w:val="24"/>
          <w:szCs w:val="24"/>
        </w:rPr>
        <w:t>Methods:</w:t>
      </w:r>
      <w:r>
        <w:rPr>
          <w:rFonts w:hint="default" w:ascii="Times New Roman" w:hAnsi="Times New Roman" w:cs="Times New Roman"/>
          <w:kern w:val="0"/>
          <w:sz w:val="24"/>
          <w:szCs w:val="24"/>
        </w:rPr>
        <w:t xml:space="preserve"> Literature searches were conducted using PubMed, Embase, CINAHL, and Cochrane Library databases until the end of June 2019. We estimated the risk ratios (RRs) for the incidence of delirium and in-hospital mortality and found the mean difference (MD) for delirium duration and the length of ICU stay. The probabilities of interventions were ranked based on clinical outcomes. The study was registered on PROSPERO (CRD42020160757).</w:t>
      </w:r>
      <w:r>
        <w:rPr>
          <w:rFonts w:hint="eastAsia" w:cs="Times New Roman"/>
          <w:kern w:val="0"/>
          <w:sz w:val="24"/>
          <w:szCs w:val="24"/>
          <w:lang w:val="en-US" w:eastAsia="zh-CN"/>
        </w:rPr>
        <w:t xml:space="preserve"> </w:t>
      </w:r>
      <w:r>
        <w:rPr>
          <w:rFonts w:hint="default" w:ascii="Times New Roman" w:hAnsi="Times New Roman" w:cs="Times New Roman"/>
          <w:b/>
          <w:i/>
          <w:iCs/>
          <w:kern w:val="0"/>
          <w:sz w:val="24"/>
          <w:szCs w:val="24"/>
        </w:rPr>
        <w:t>Results:</w:t>
      </w:r>
      <w:r>
        <w:rPr>
          <w:rFonts w:hint="default" w:ascii="Times New Roman" w:hAnsi="Times New Roman" w:cs="Times New Roman"/>
          <w:kern w:val="0"/>
          <w:sz w:val="24"/>
          <w:szCs w:val="24"/>
        </w:rPr>
        <w:t xml:space="preserve"> Twenty-six eligible studies were included in the network meta-analysis. Studies were grouped into seven intervention types: physical environment intervention (PEI), sedation reducing (SR), family participation (FP), exercise program (EP), cerebral hemodynamics improving (CHI), multi-component studies (MLT) and usual care (UC)</w:t>
      </w:r>
      <w:r>
        <w:rPr>
          <w:rFonts w:hint="default" w:ascii="Times New Roman" w:hAnsi="Times New Roman" w:cs="Times New Roman"/>
          <w:kern w:val="0"/>
          <w:sz w:val="24"/>
          <w:szCs w:val="24"/>
          <w:highlight w:val="none"/>
        </w:rPr>
        <w:t xml:space="preserve">. </w:t>
      </w:r>
      <w:r>
        <w:rPr>
          <w:rFonts w:hint="eastAsia" w:ascii="Times New Roman" w:hAnsi="Times New Roman" w:cs="Times New Roman"/>
          <w:kern w:val="0"/>
          <w:sz w:val="24"/>
          <w:szCs w:val="24"/>
          <w:highlight w:val="none"/>
          <w:lang w:val="en-US" w:eastAsia="zh-CN"/>
        </w:rPr>
        <w:t>In term of reducing the incidence of delirium, the two most effective interventions were</w:t>
      </w:r>
      <w:r>
        <w:rPr>
          <w:rFonts w:hint="default" w:ascii="Times New Roman" w:hAnsi="Times New Roman" w:cs="Times New Roman"/>
          <w:kern w:val="0"/>
          <w:sz w:val="24"/>
          <w:szCs w:val="24"/>
          <w:highlight w:val="none"/>
        </w:rPr>
        <w:t xml:space="preserve"> FP (</w:t>
      </w:r>
      <w:r>
        <w:rPr>
          <w:rFonts w:hint="eastAsia" w:ascii="Times New Roman" w:hAnsi="Times New Roman" w:cs="Times New Roman"/>
          <w:kern w:val="0"/>
          <w:sz w:val="24"/>
          <w:szCs w:val="24"/>
          <w:highlight w:val="none"/>
          <w:lang w:val="en-US" w:eastAsia="zh-CN"/>
        </w:rPr>
        <w:t>risk ratio (</w:t>
      </w:r>
      <w:r>
        <w:rPr>
          <w:rFonts w:hint="default" w:ascii="Times New Roman" w:hAnsi="Times New Roman" w:cs="Times New Roman"/>
          <w:kern w:val="0"/>
          <w:sz w:val="24"/>
          <w:szCs w:val="24"/>
          <w:highlight w:val="none"/>
        </w:rPr>
        <w:t>RR</w:t>
      </w:r>
      <w:r>
        <w:rPr>
          <w:rFonts w:hint="eastAsia" w:ascii="Times New Roman" w:hAnsi="Times New Roman" w:cs="Times New Roman"/>
          <w:kern w:val="0"/>
          <w:sz w:val="24"/>
          <w:szCs w:val="24"/>
          <w:highlight w:val="none"/>
          <w:lang w:val="en-US" w:eastAsia="zh-CN"/>
        </w:rPr>
        <w:t>)</w:t>
      </w:r>
      <w:r>
        <w:rPr>
          <w:rFonts w:hint="default" w:ascii="Times New Roman" w:hAnsi="Times New Roman" w:cs="Times New Roman"/>
          <w:kern w:val="0"/>
          <w:sz w:val="24"/>
          <w:szCs w:val="24"/>
          <w:highlight w:val="none"/>
        </w:rPr>
        <w:t xml:space="preserve"> 0.19, </w:t>
      </w:r>
      <w:r>
        <w:rPr>
          <w:rFonts w:hint="eastAsia" w:ascii="Times New Roman" w:hAnsi="Times New Roman" w:cs="Times New Roman"/>
          <w:kern w:val="0"/>
          <w:sz w:val="24"/>
          <w:szCs w:val="24"/>
          <w:highlight w:val="none"/>
          <w:lang w:val="en-US" w:eastAsia="zh-CN"/>
        </w:rPr>
        <w:t xml:space="preserve">95% confidence interval (CI) 0.08 to 0.44; </w:t>
      </w:r>
      <w:bookmarkStart w:id="1" w:name="OLE_LINK14"/>
      <w:r>
        <w:rPr>
          <w:rFonts w:hint="eastAsia" w:ascii="Times New Roman" w:hAnsi="Times New Roman" w:cs="Times New Roman"/>
          <w:kern w:val="0"/>
          <w:sz w:val="24"/>
          <w:szCs w:val="24"/>
          <w:highlight w:val="none"/>
          <w:lang w:val="en-US" w:eastAsia="zh-CN"/>
        </w:rPr>
        <w:t>surface under the cumulative ranking</w:t>
      </w:r>
      <w:bookmarkEnd w:id="1"/>
      <w:r>
        <w:rPr>
          <w:rFonts w:hint="eastAsia" w:ascii="Times New Roman" w:hAnsi="Times New Roman" w:cs="Times New Roman"/>
          <w:kern w:val="0"/>
          <w:sz w:val="24"/>
          <w:szCs w:val="24"/>
          <w:highlight w:val="none"/>
          <w:lang w:val="en-US" w:eastAsia="zh-CN"/>
        </w:rPr>
        <w:t xml:space="preserve"> curve (SUCRA)=94%</w:t>
      </w:r>
      <w:r>
        <w:rPr>
          <w:rFonts w:hint="default" w:ascii="Times New Roman" w:hAnsi="Times New Roman" w:cs="Times New Roman"/>
          <w:kern w:val="0"/>
          <w:sz w:val="24"/>
          <w:szCs w:val="24"/>
          <w:highlight w:val="none"/>
        </w:rPr>
        <w:t xml:space="preserve">) and MLT (RR 0.43, </w:t>
      </w:r>
      <w:r>
        <w:rPr>
          <w:rFonts w:hint="eastAsia" w:ascii="Times New Roman" w:hAnsi="Times New Roman" w:cs="Times New Roman"/>
          <w:kern w:val="0"/>
          <w:sz w:val="24"/>
          <w:szCs w:val="24"/>
          <w:highlight w:val="none"/>
          <w:lang w:val="en-US" w:eastAsia="zh-CN"/>
        </w:rPr>
        <w:t xml:space="preserve">95% CI 0.30 to 0.57; SUCRA=68%) compared with </w:t>
      </w:r>
      <w:r>
        <w:rPr>
          <w:rFonts w:hint="default" w:ascii="Times New Roman" w:hAnsi="Times New Roman" w:cs="Times New Roman"/>
          <w:kern w:val="0"/>
          <w:sz w:val="24"/>
          <w:szCs w:val="24"/>
          <w:highlight w:val="none"/>
        </w:rPr>
        <w:t>observation</w:t>
      </w:r>
      <w:r>
        <w:rPr>
          <w:rFonts w:hint="eastAsia" w:ascii="Times New Roman" w:hAnsi="Times New Roman" w:cs="Times New Roman"/>
          <w:kern w:val="0"/>
          <w:sz w:val="24"/>
          <w:szCs w:val="24"/>
          <w:highlight w:val="none"/>
          <w:lang w:val="en-US" w:eastAsia="zh-CN"/>
        </w:rPr>
        <w:t xml:space="preserve">. </w:t>
      </w:r>
      <w:r>
        <w:rPr>
          <w:rFonts w:hint="default" w:ascii="Times New Roman" w:hAnsi="Times New Roman" w:cs="Times New Roman"/>
          <w:kern w:val="0"/>
          <w:sz w:val="24"/>
          <w:szCs w:val="24"/>
          <w:highlight w:val="none"/>
        </w:rPr>
        <w:t>Although all in</w:t>
      </w:r>
      <w:r>
        <w:rPr>
          <w:rFonts w:hint="eastAsia" w:ascii="Times New Roman" w:hAnsi="Times New Roman" w:cs="Times New Roman"/>
          <w:kern w:val="0"/>
          <w:sz w:val="24"/>
          <w:szCs w:val="24"/>
          <w:highlight w:val="none"/>
          <w:lang w:val="en-US" w:eastAsia="zh-CN"/>
        </w:rPr>
        <w:t>ter</w:t>
      </w:r>
      <w:r>
        <w:rPr>
          <w:rFonts w:hint="default" w:ascii="Times New Roman" w:hAnsi="Times New Roman" w:cs="Times New Roman"/>
          <w:kern w:val="0"/>
          <w:sz w:val="24"/>
          <w:szCs w:val="24"/>
          <w:highlight w:val="none"/>
        </w:rPr>
        <w:t xml:space="preserve">ventions demonstrated nonsignificant efficacy </w:t>
      </w:r>
      <w:r>
        <w:rPr>
          <w:rFonts w:hint="eastAsia" w:ascii="Times New Roman" w:hAnsi="Times New Roman" w:cs="Times New Roman"/>
          <w:kern w:val="0"/>
          <w:sz w:val="24"/>
          <w:szCs w:val="24"/>
          <w:highlight w:val="none"/>
          <w:lang w:val="en-US" w:eastAsia="zh-CN"/>
        </w:rPr>
        <w:t>in regards to</w:t>
      </w:r>
      <w:r>
        <w:rPr>
          <w:rFonts w:hint="default" w:ascii="Times New Roman" w:hAnsi="Times New Roman" w:cs="Times New Roman"/>
          <w:kern w:val="0"/>
          <w:sz w:val="24"/>
          <w:szCs w:val="24"/>
          <w:highlight w:val="none"/>
        </w:rPr>
        <w:t xml:space="preserve"> delirium duration</w:t>
      </w:r>
      <w:r>
        <w:rPr>
          <w:rFonts w:hint="default" w:ascii="Times New Roman" w:hAnsi="Times New Roman" w:cs="Times New Roman"/>
          <w:kern w:val="0"/>
          <w:sz w:val="24"/>
          <w:szCs w:val="24"/>
          <w:highlight w:val="none"/>
          <w:lang w:val="en-US" w:eastAsia="zh-CN"/>
        </w:rPr>
        <w:t xml:space="preserve"> and the</w:t>
      </w:r>
      <w:r>
        <w:rPr>
          <w:rFonts w:hint="default" w:ascii="Times New Roman" w:hAnsi="Times New Roman" w:cs="Times New Roman"/>
          <w:kern w:val="0"/>
          <w:sz w:val="24"/>
          <w:szCs w:val="24"/>
          <w:highlight w:val="none"/>
        </w:rPr>
        <w:t xml:space="preserve"> length of </w:t>
      </w:r>
      <w:r>
        <w:rPr>
          <w:rFonts w:hint="eastAsia" w:ascii="Times New Roman" w:hAnsi="Times New Roman" w:cs="Times New Roman"/>
          <w:kern w:val="0"/>
          <w:sz w:val="24"/>
          <w:szCs w:val="24"/>
          <w:highlight w:val="none"/>
          <w:lang w:val="en-US" w:eastAsia="zh-CN"/>
        </w:rPr>
        <w:t>the patient</w:t>
      </w:r>
      <w:r>
        <w:rPr>
          <w:rFonts w:hint="default" w:ascii="Times New Roman" w:hAnsi="Times New Roman" w:cs="Times New Roman"/>
          <w:kern w:val="0"/>
          <w:sz w:val="24"/>
          <w:szCs w:val="24"/>
          <w:highlight w:val="none"/>
          <w:lang w:val="en-US" w:eastAsia="zh-CN"/>
        </w:rPr>
        <w:t>’</w:t>
      </w:r>
      <w:r>
        <w:rPr>
          <w:rFonts w:hint="eastAsia" w:ascii="Times New Roman" w:hAnsi="Times New Roman" w:cs="Times New Roman"/>
          <w:kern w:val="0"/>
          <w:sz w:val="24"/>
          <w:szCs w:val="24"/>
          <w:highlight w:val="none"/>
          <w:lang w:val="en-US" w:eastAsia="zh-CN"/>
        </w:rPr>
        <w:t xml:space="preserve">s </w:t>
      </w:r>
      <w:r>
        <w:rPr>
          <w:rFonts w:hint="default" w:ascii="Times New Roman" w:hAnsi="Times New Roman" w:cs="Times New Roman"/>
          <w:kern w:val="0"/>
          <w:sz w:val="24"/>
          <w:szCs w:val="24"/>
          <w:highlight w:val="none"/>
        </w:rPr>
        <w:t>stay in the ICU, MLT</w:t>
      </w:r>
      <w:r>
        <w:rPr>
          <w:rFonts w:hint="eastAsia" w:ascii="Times New Roman" w:hAnsi="Times New Roman" w:cs="Times New Roman"/>
          <w:kern w:val="0"/>
          <w:sz w:val="24"/>
          <w:szCs w:val="24"/>
          <w:highlight w:val="none"/>
          <w:lang w:val="en-US" w:eastAsia="zh-CN"/>
        </w:rPr>
        <w:t xml:space="preserve"> </w:t>
      </w:r>
      <w:r>
        <w:rPr>
          <w:rFonts w:hint="default" w:ascii="Times New Roman" w:hAnsi="Times New Roman" w:cs="Times New Roman"/>
          <w:kern w:val="0"/>
          <w:sz w:val="24"/>
          <w:szCs w:val="24"/>
          <w:highlight w:val="none"/>
          <w:lang w:val="en-US" w:eastAsia="zh-CN"/>
        </w:rPr>
        <w:t>(SUCRA</w:t>
      </w:r>
      <w:r>
        <w:rPr>
          <w:rFonts w:hint="eastAsia" w:ascii="Times New Roman" w:hAnsi="Times New Roman" w:cs="Times New Roman"/>
          <w:kern w:val="0"/>
          <w:sz w:val="24"/>
          <w:szCs w:val="24"/>
          <w:highlight w:val="none"/>
          <w:lang w:val="en-US" w:eastAsia="zh-CN"/>
        </w:rPr>
        <w:t>=</w:t>
      </w:r>
      <w:r>
        <w:rPr>
          <w:rFonts w:hint="default" w:ascii="Times New Roman" w:hAnsi="Times New Roman" w:cs="Times New Roman"/>
          <w:kern w:val="0"/>
          <w:sz w:val="24"/>
          <w:szCs w:val="24"/>
          <w:highlight w:val="none"/>
          <w:lang w:val="en-US" w:eastAsia="zh-CN"/>
        </w:rPr>
        <w:t>78.6% and 71.2%</w:t>
      </w:r>
      <w:r>
        <w:rPr>
          <w:rFonts w:hint="eastAsia" w:ascii="Times New Roman" w:hAnsi="Times New Roman" w:cs="Times New Roman"/>
          <w:kern w:val="0"/>
          <w:sz w:val="24"/>
          <w:szCs w:val="24"/>
          <w:highlight w:val="none"/>
          <w:lang w:val="en-US" w:eastAsia="zh-CN"/>
        </w:rPr>
        <w:t>, respectively</w:t>
      </w:r>
      <w:r>
        <w:rPr>
          <w:rFonts w:hint="default" w:ascii="Times New Roman" w:hAnsi="Times New Roman" w:cs="Times New Roman"/>
          <w:kern w:val="0"/>
          <w:sz w:val="24"/>
          <w:szCs w:val="24"/>
          <w:highlight w:val="none"/>
          <w:lang w:val="en-US" w:eastAsia="zh-CN"/>
        </w:rPr>
        <w:t>)</w:t>
      </w:r>
      <w:r>
        <w:rPr>
          <w:rFonts w:hint="default" w:ascii="Times New Roman" w:hAnsi="Times New Roman" w:cs="Times New Roman"/>
          <w:kern w:val="0"/>
          <w:sz w:val="24"/>
          <w:szCs w:val="24"/>
          <w:highlight w:val="none"/>
        </w:rPr>
        <w:t xml:space="preserve"> was </w:t>
      </w:r>
      <w:r>
        <w:rPr>
          <w:rFonts w:hint="eastAsia" w:ascii="Times New Roman" w:hAnsi="Times New Roman" w:cs="Times New Roman"/>
          <w:kern w:val="0"/>
          <w:sz w:val="24"/>
          <w:szCs w:val="24"/>
          <w:highlight w:val="none"/>
          <w:lang w:val="en-US" w:eastAsia="zh-CN"/>
        </w:rPr>
        <w:t>found to be</w:t>
      </w:r>
      <w:r>
        <w:rPr>
          <w:rFonts w:hint="default" w:ascii="Times New Roman" w:hAnsi="Times New Roman" w:cs="Times New Roman"/>
          <w:kern w:val="0"/>
          <w:sz w:val="24"/>
          <w:szCs w:val="24"/>
          <w:highlight w:val="none"/>
        </w:rPr>
        <w:t xml:space="preserve"> the most effective intervention strategy. In addition, EP</w:t>
      </w:r>
      <w:r>
        <w:rPr>
          <w:rFonts w:hint="eastAsia" w:ascii="Times New Roman" w:hAnsi="Times New Roman" w:cs="Times New Roman"/>
          <w:kern w:val="0"/>
          <w:sz w:val="24"/>
          <w:szCs w:val="24"/>
          <w:highlight w:val="none"/>
          <w:lang w:val="en-US" w:eastAsia="zh-CN"/>
        </w:rPr>
        <w:t xml:space="preserve"> </w:t>
      </w:r>
      <w:r>
        <w:rPr>
          <w:rFonts w:hint="default" w:ascii="Times New Roman" w:hAnsi="Times New Roman" w:cs="Times New Roman"/>
          <w:kern w:val="0"/>
          <w:sz w:val="24"/>
          <w:szCs w:val="24"/>
          <w:highlight w:val="none"/>
          <w:lang w:val="en-US" w:eastAsia="zh-CN"/>
        </w:rPr>
        <w:t>(SUCRA</w:t>
      </w:r>
      <w:r>
        <w:rPr>
          <w:rFonts w:hint="eastAsia" w:ascii="Times New Roman" w:hAnsi="Times New Roman" w:cs="Times New Roman"/>
          <w:kern w:val="0"/>
          <w:sz w:val="24"/>
          <w:szCs w:val="24"/>
          <w:highlight w:val="none"/>
          <w:lang w:val="en-US" w:eastAsia="zh-CN"/>
        </w:rPr>
        <w:t>=</w:t>
      </w:r>
      <w:r>
        <w:rPr>
          <w:rFonts w:hint="default" w:ascii="Times New Roman" w:hAnsi="Times New Roman" w:cs="Times New Roman"/>
          <w:kern w:val="0"/>
          <w:sz w:val="24"/>
          <w:szCs w:val="24"/>
          <w:highlight w:val="none"/>
          <w:lang w:val="en-US" w:eastAsia="zh-CN"/>
        </w:rPr>
        <w:t>97.2%)</w:t>
      </w:r>
      <w:r>
        <w:rPr>
          <w:rFonts w:hint="eastAsia" w:ascii="Times New Roman" w:hAnsi="Times New Roman" w:cs="Times New Roman"/>
          <w:kern w:val="0"/>
          <w:sz w:val="24"/>
          <w:szCs w:val="24"/>
          <w:highlight w:val="none"/>
          <w:lang w:val="en-US" w:eastAsia="zh-CN"/>
        </w:rPr>
        <w:t xml:space="preserve"> </w:t>
      </w:r>
      <w:r>
        <w:rPr>
          <w:rFonts w:hint="default" w:ascii="Times New Roman" w:hAnsi="Times New Roman" w:cs="Times New Roman"/>
          <w:kern w:val="0"/>
          <w:sz w:val="24"/>
          <w:szCs w:val="24"/>
          <w:highlight w:val="none"/>
        </w:rPr>
        <w:t>facilitate</w:t>
      </w:r>
      <w:r>
        <w:rPr>
          <w:rFonts w:hint="eastAsia" w:ascii="Times New Roman" w:hAnsi="Times New Roman" w:cs="Times New Roman"/>
          <w:kern w:val="0"/>
          <w:sz w:val="24"/>
          <w:szCs w:val="24"/>
          <w:highlight w:val="none"/>
          <w:lang w:val="en-US" w:eastAsia="zh-CN"/>
        </w:rPr>
        <w:t>d</w:t>
      </w:r>
      <w:r>
        <w:rPr>
          <w:rFonts w:hint="default" w:ascii="Times New Roman" w:hAnsi="Times New Roman" w:cs="Times New Roman"/>
          <w:kern w:val="0"/>
          <w:sz w:val="24"/>
          <w:szCs w:val="24"/>
          <w:highlight w:val="none"/>
        </w:rPr>
        <w:t xml:space="preserve"> a significant reduction in hospital mortality</w:t>
      </w:r>
      <w:r>
        <w:rPr>
          <w:rFonts w:hint="eastAsia" w:ascii="Times New Roman" w:hAnsi="Times New Roman" w:cs="Times New Roman"/>
          <w:kern w:val="0"/>
          <w:sz w:val="24"/>
          <w:szCs w:val="24"/>
          <w:highlight w:val="none"/>
          <w:lang w:val="en-US" w:eastAsia="zh-CN"/>
        </w:rPr>
        <w:t xml:space="preserve">, followed in efficacy by </w:t>
      </w:r>
      <w:r>
        <w:rPr>
          <w:rFonts w:hint="default" w:ascii="Times New Roman" w:hAnsi="Times New Roman" w:cs="Times New Roman"/>
          <w:kern w:val="0"/>
          <w:sz w:val="24"/>
          <w:szCs w:val="24"/>
          <w:highlight w:val="none"/>
        </w:rPr>
        <w:t>MLT</w:t>
      </w:r>
      <w:r>
        <w:rPr>
          <w:rFonts w:hint="eastAsia" w:ascii="Times New Roman" w:hAnsi="Times New Roman" w:cs="Times New Roman"/>
          <w:kern w:val="0"/>
          <w:sz w:val="24"/>
          <w:szCs w:val="24"/>
          <w:highlight w:val="none"/>
          <w:lang w:val="en-US" w:eastAsia="zh-CN"/>
        </w:rPr>
        <w:t xml:space="preserve"> (SUCRA=73.2%)</w:t>
      </w:r>
      <w:r>
        <w:rPr>
          <w:rFonts w:hint="default" w:ascii="Times New Roman" w:hAnsi="Times New Roman" w:cs="Times New Roman"/>
          <w:kern w:val="0"/>
          <w:sz w:val="24"/>
          <w:szCs w:val="24"/>
          <w:highlight w:val="none"/>
          <w:lang w:val="en-US" w:eastAsia="zh-CN"/>
        </w:rPr>
        <w:t>,</w:t>
      </w:r>
      <w:r>
        <w:rPr>
          <w:rFonts w:hint="eastAsia" w:ascii="Times New Roman" w:hAnsi="Times New Roman" w:cs="Times New Roman"/>
          <w:kern w:val="0"/>
          <w:sz w:val="24"/>
          <w:szCs w:val="24"/>
          <w:highlight w:val="none"/>
          <w:lang w:val="en-US" w:eastAsia="zh-CN"/>
        </w:rPr>
        <w:t xml:space="preserve"> </w:t>
      </w:r>
      <w:r>
        <w:rPr>
          <w:rFonts w:hint="default" w:ascii="Times New Roman" w:hAnsi="Times New Roman" w:cs="Times New Roman"/>
          <w:kern w:val="0"/>
          <w:sz w:val="24"/>
          <w:szCs w:val="24"/>
          <w:highlight w:val="none"/>
        </w:rPr>
        <w:t>CHI</w:t>
      </w:r>
      <w:r>
        <w:rPr>
          <w:rFonts w:hint="eastAsia" w:ascii="Times New Roman" w:hAnsi="Times New Roman" w:cs="Times New Roman"/>
          <w:kern w:val="0"/>
          <w:sz w:val="24"/>
          <w:szCs w:val="24"/>
          <w:highlight w:val="none"/>
          <w:lang w:val="en-US" w:eastAsia="zh-CN"/>
        </w:rPr>
        <w:t xml:space="preserve"> (SUCRA=35.8%)</w:t>
      </w:r>
      <w:r>
        <w:rPr>
          <w:rFonts w:hint="default" w:ascii="Times New Roman" w:hAnsi="Times New Roman" w:cs="Times New Roman"/>
          <w:kern w:val="0"/>
          <w:sz w:val="24"/>
          <w:szCs w:val="24"/>
          <w:highlight w:val="none"/>
          <w:lang w:val="en-US" w:eastAsia="zh-CN"/>
        </w:rPr>
        <w:t>,</w:t>
      </w:r>
      <w:r>
        <w:rPr>
          <w:rFonts w:hint="eastAsia" w:ascii="Times New Roman" w:hAnsi="Times New Roman" w:cs="Times New Roman"/>
          <w:kern w:val="0"/>
          <w:sz w:val="24"/>
          <w:szCs w:val="24"/>
          <w:highlight w:val="none"/>
          <w:lang w:val="en-US" w:eastAsia="zh-CN"/>
        </w:rPr>
        <w:t xml:space="preserve"> </w:t>
      </w:r>
      <w:r>
        <w:rPr>
          <w:rFonts w:hint="default" w:ascii="Times New Roman" w:hAnsi="Times New Roman" w:cs="Times New Roman"/>
          <w:kern w:val="0"/>
          <w:sz w:val="24"/>
          <w:szCs w:val="24"/>
          <w:highlight w:val="none"/>
        </w:rPr>
        <w:t>PEI</w:t>
      </w:r>
      <w:r>
        <w:rPr>
          <w:rFonts w:hint="eastAsia" w:ascii="Times New Roman" w:hAnsi="Times New Roman" w:cs="Times New Roman"/>
          <w:kern w:val="0"/>
          <w:sz w:val="24"/>
          <w:szCs w:val="24"/>
          <w:highlight w:val="none"/>
          <w:lang w:val="en-US" w:eastAsia="zh-CN"/>
        </w:rPr>
        <w:t xml:space="preserve"> (SUCRA=34.8%)</w:t>
      </w:r>
      <w:r>
        <w:rPr>
          <w:rFonts w:hint="default" w:ascii="Times New Roman" w:hAnsi="Times New Roman" w:cs="Times New Roman"/>
          <w:kern w:val="0"/>
          <w:sz w:val="24"/>
          <w:szCs w:val="24"/>
          <w:highlight w:val="none"/>
          <w:lang w:val="en-US" w:eastAsia="zh-CN"/>
        </w:rPr>
        <w:t xml:space="preserve">, </w:t>
      </w:r>
      <w:r>
        <w:rPr>
          <w:rFonts w:hint="eastAsia" w:ascii="Times New Roman" w:hAnsi="Times New Roman" w:cs="Times New Roman"/>
          <w:kern w:val="0"/>
          <w:sz w:val="24"/>
          <w:szCs w:val="24"/>
          <w:highlight w:val="none"/>
          <w:lang w:val="en-US" w:eastAsia="zh-CN"/>
        </w:rPr>
        <w:t xml:space="preserve">and </w:t>
      </w:r>
      <w:r>
        <w:rPr>
          <w:rFonts w:hint="default" w:ascii="Times New Roman" w:hAnsi="Times New Roman" w:cs="Times New Roman"/>
          <w:kern w:val="0"/>
          <w:sz w:val="24"/>
          <w:szCs w:val="24"/>
          <w:highlight w:val="none"/>
        </w:rPr>
        <w:t>SR</w:t>
      </w:r>
      <w:r>
        <w:rPr>
          <w:rFonts w:hint="eastAsia" w:ascii="Times New Roman" w:hAnsi="Times New Roman" w:cs="Times New Roman"/>
          <w:kern w:val="0"/>
          <w:sz w:val="24"/>
          <w:szCs w:val="24"/>
          <w:highlight w:val="none"/>
          <w:lang w:val="en-US" w:eastAsia="zh-CN"/>
        </w:rPr>
        <w:t xml:space="preserve"> (SUCRA=31.8%)</w:t>
      </w:r>
      <w:r>
        <w:rPr>
          <w:rFonts w:hint="default" w:ascii="Times New Roman" w:hAnsi="Times New Roman" w:cs="Times New Roman"/>
          <w:kern w:val="0"/>
          <w:sz w:val="24"/>
          <w:szCs w:val="24"/>
          <w:highlight w:val="none"/>
        </w:rPr>
        <w:t xml:space="preserve">. </w:t>
      </w:r>
      <w:r>
        <w:rPr>
          <w:rFonts w:hint="default" w:ascii="Times New Roman" w:hAnsi="Times New Roman" w:cs="Times New Roman"/>
          <w:b/>
          <w:i/>
          <w:iCs/>
          <w:kern w:val="0"/>
          <w:sz w:val="24"/>
          <w:szCs w:val="24"/>
          <w:highlight w:val="none"/>
        </w:rPr>
        <w:t>Conclusions:</w:t>
      </w:r>
      <w:r>
        <w:rPr>
          <w:rFonts w:hint="default" w:ascii="Times New Roman" w:hAnsi="Times New Roman" w:cs="Times New Roman"/>
          <w:b/>
          <w:kern w:val="0"/>
          <w:sz w:val="24"/>
          <w:szCs w:val="24"/>
          <w:highlight w:val="none"/>
        </w:rPr>
        <w:t xml:space="preserve"> </w:t>
      </w:r>
      <w:bookmarkStart w:id="2" w:name="OLE_LINK15"/>
      <w:r>
        <w:rPr>
          <w:rFonts w:hint="default" w:ascii="Times New Roman" w:hAnsi="Times New Roman" w:cs="Times New Roman"/>
          <w:bCs/>
          <w:kern w:val="0"/>
          <w:sz w:val="24"/>
          <w:szCs w:val="24"/>
          <w:highlight w:val="none"/>
        </w:rPr>
        <w:t xml:space="preserve">Multi-component strategies </w:t>
      </w:r>
      <w:r>
        <w:rPr>
          <w:rFonts w:hint="eastAsia" w:ascii="Times New Roman" w:hAnsi="Times New Roman" w:cs="Times New Roman"/>
          <w:bCs/>
          <w:kern w:val="0"/>
          <w:sz w:val="24"/>
          <w:szCs w:val="24"/>
          <w:highlight w:val="none"/>
          <w:lang w:val="en-US" w:eastAsia="zh-CN"/>
        </w:rPr>
        <w:t xml:space="preserve">are overall </w:t>
      </w:r>
      <w:r>
        <w:rPr>
          <w:rFonts w:hint="default" w:ascii="Times New Roman" w:hAnsi="Times New Roman" w:cs="Times New Roman"/>
          <w:bCs/>
          <w:kern w:val="0"/>
          <w:sz w:val="24"/>
          <w:szCs w:val="24"/>
          <w:highlight w:val="none"/>
        </w:rPr>
        <w:t>the optim</w:t>
      </w:r>
      <w:r>
        <w:rPr>
          <w:rFonts w:hint="eastAsia" w:ascii="Times New Roman" w:hAnsi="Times New Roman" w:cs="Times New Roman"/>
          <w:bCs/>
          <w:kern w:val="0"/>
          <w:sz w:val="24"/>
          <w:szCs w:val="24"/>
          <w:highlight w:val="none"/>
          <w:lang w:val="en-US" w:eastAsia="zh-CN"/>
        </w:rPr>
        <w:t>al</w:t>
      </w:r>
      <w:r>
        <w:rPr>
          <w:rFonts w:hint="default" w:ascii="Times New Roman" w:hAnsi="Times New Roman" w:cs="Times New Roman"/>
          <w:bCs/>
          <w:kern w:val="0"/>
          <w:sz w:val="24"/>
          <w:szCs w:val="24"/>
          <w:highlight w:val="none"/>
        </w:rPr>
        <w:t xml:space="preserve"> intervention techniques for</w:t>
      </w:r>
      <w:r>
        <w:rPr>
          <w:bCs/>
          <w:kern w:val="0"/>
          <w:sz w:val="24"/>
          <w:szCs w:val="24"/>
          <w:highlight w:val="none"/>
        </w:rPr>
        <w:t xml:space="preserve"> preventing delirium and reducing ICU </w:t>
      </w:r>
      <w:r>
        <w:rPr>
          <w:kern w:val="0"/>
          <w:sz w:val="24"/>
          <w:szCs w:val="24"/>
          <w:highlight w:val="none"/>
        </w:rPr>
        <w:t>length of stay in critically ill patients by way of utilizing several interventions simultaneously</w:t>
      </w:r>
      <w:bookmarkEnd w:id="2"/>
      <w:r>
        <w:rPr>
          <w:kern w:val="0"/>
          <w:sz w:val="24"/>
          <w:szCs w:val="24"/>
          <w:highlight w:val="none"/>
        </w:rPr>
        <w:t>.</w:t>
      </w:r>
      <w:r>
        <w:rPr>
          <w:rFonts w:hint="default" w:ascii="Times New Roman" w:hAnsi="Times New Roman" w:cs="Times New Roman"/>
          <w:kern w:val="0"/>
          <w:sz w:val="24"/>
          <w:szCs w:val="24"/>
          <w:highlight w:val="none"/>
        </w:rPr>
        <w:t xml:space="preserve"> Additionally, </w:t>
      </w:r>
      <w:r>
        <w:rPr>
          <w:rFonts w:hint="default" w:ascii="Times New Roman" w:hAnsi="Times New Roman" w:cs="Times New Roman"/>
          <w:kern w:val="0"/>
          <w:sz w:val="24"/>
          <w:szCs w:val="24"/>
          <w:highlight w:val="none"/>
          <w:lang w:val="en-US" w:eastAsia="zh-CN"/>
        </w:rPr>
        <w:t>family participation</w:t>
      </w:r>
      <w:r>
        <w:rPr>
          <w:rFonts w:hint="default" w:ascii="Times New Roman" w:hAnsi="Times New Roman" w:cs="Times New Roman"/>
          <w:kern w:val="0"/>
          <w:sz w:val="24"/>
          <w:szCs w:val="24"/>
          <w:highlight w:val="none"/>
        </w:rPr>
        <w:t xml:space="preserve"> as a</w:t>
      </w:r>
      <w:r>
        <w:rPr>
          <w:rFonts w:hint="default" w:ascii="Times New Roman" w:hAnsi="Times New Roman" w:cs="Times New Roman"/>
          <w:kern w:val="0"/>
          <w:sz w:val="24"/>
          <w:szCs w:val="24"/>
          <w:highlight w:val="none"/>
          <w:lang w:val="en-US" w:eastAsia="zh-CN"/>
        </w:rPr>
        <w:t xml:space="preserve"> </w:t>
      </w:r>
      <w:r>
        <w:rPr>
          <w:rFonts w:hint="eastAsia" w:ascii="Times New Roman" w:hAnsi="Times New Roman" w:cs="Times New Roman"/>
          <w:kern w:val="0"/>
          <w:sz w:val="24"/>
          <w:szCs w:val="24"/>
          <w:highlight w:val="none"/>
          <w:lang w:val="en-US" w:eastAsia="zh-CN"/>
        </w:rPr>
        <w:t xml:space="preserve">method of </w:t>
      </w:r>
      <w:r>
        <w:rPr>
          <w:rFonts w:hint="default" w:ascii="Times New Roman" w:hAnsi="Times New Roman" w:cs="Times New Roman"/>
          <w:kern w:val="0"/>
          <w:sz w:val="24"/>
          <w:szCs w:val="24"/>
          <w:highlight w:val="none"/>
          <w:lang w:val="en-US" w:eastAsia="zh-CN"/>
        </w:rPr>
        <w:t>patient-centered</w:t>
      </w:r>
      <w:r>
        <w:rPr>
          <w:rFonts w:hint="default" w:ascii="Times New Roman" w:hAnsi="Times New Roman" w:cs="Times New Roman"/>
          <w:kern w:val="0"/>
          <w:sz w:val="24"/>
          <w:szCs w:val="24"/>
          <w:highlight w:val="none"/>
        </w:rPr>
        <w:t xml:space="preserve"> </w:t>
      </w:r>
      <w:r>
        <w:rPr>
          <w:rFonts w:hint="default" w:ascii="Times New Roman" w:hAnsi="Times New Roman" w:cs="Times New Roman"/>
          <w:kern w:val="0"/>
          <w:sz w:val="24"/>
          <w:szCs w:val="24"/>
          <w:highlight w:val="none"/>
          <w:lang w:val="en-US" w:eastAsia="zh-CN"/>
        </w:rPr>
        <w:t>care</w:t>
      </w:r>
      <w:r>
        <w:rPr>
          <w:rFonts w:hint="default" w:ascii="Times New Roman" w:hAnsi="Times New Roman" w:cs="Times New Roman"/>
          <w:kern w:val="0"/>
          <w:sz w:val="24"/>
          <w:szCs w:val="24"/>
          <w:highlight w:val="none"/>
        </w:rPr>
        <w:t xml:space="preserve"> result</w:t>
      </w:r>
      <w:r>
        <w:rPr>
          <w:rFonts w:hint="eastAsia" w:ascii="Times New Roman" w:hAnsi="Times New Roman" w:cs="Times New Roman"/>
          <w:kern w:val="0"/>
          <w:sz w:val="24"/>
          <w:szCs w:val="24"/>
          <w:highlight w:val="none"/>
          <w:lang w:val="en-US" w:eastAsia="zh-CN"/>
        </w:rPr>
        <w:t>ed</w:t>
      </w:r>
      <w:r>
        <w:rPr>
          <w:rFonts w:hint="default" w:ascii="Times New Roman" w:hAnsi="Times New Roman" w:cs="Times New Roman"/>
          <w:kern w:val="0"/>
          <w:sz w:val="24"/>
          <w:szCs w:val="24"/>
          <w:highlight w:val="none"/>
        </w:rPr>
        <w:t xml:space="preserve"> in </w:t>
      </w:r>
      <w:r>
        <w:rPr>
          <w:rFonts w:hint="default" w:ascii="Times New Roman" w:hAnsi="Times New Roman" w:cs="Times New Roman"/>
          <w:kern w:val="0"/>
          <w:sz w:val="24"/>
          <w:szCs w:val="24"/>
          <w:highlight w:val="none"/>
          <w:lang w:val="en-US" w:eastAsia="zh-CN"/>
        </w:rPr>
        <w:t>better</w:t>
      </w:r>
      <w:r>
        <w:rPr>
          <w:rFonts w:hint="default" w:ascii="Times New Roman" w:hAnsi="Times New Roman" w:cs="Times New Roman"/>
          <w:kern w:val="0"/>
          <w:sz w:val="24"/>
          <w:szCs w:val="24"/>
          <w:highlight w:val="none"/>
        </w:rPr>
        <w:t xml:space="preserve"> outcome</w:t>
      </w:r>
      <w:r>
        <w:rPr>
          <w:rFonts w:hint="eastAsia" w:ascii="Times New Roman" w:hAnsi="Times New Roman" w:cs="Times New Roman"/>
          <w:kern w:val="0"/>
          <w:sz w:val="24"/>
          <w:szCs w:val="24"/>
          <w:highlight w:val="none"/>
          <w:lang w:val="en-US" w:eastAsia="zh-CN"/>
        </w:rPr>
        <w:t>s</w:t>
      </w:r>
      <w:r>
        <w:rPr>
          <w:rFonts w:hint="default" w:ascii="Times New Roman" w:hAnsi="Times New Roman" w:cs="Times New Roman"/>
          <w:kern w:val="0"/>
          <w:sz w:val="24"/>
          <w:szCs w:val="24"/>
          <w:highlight w:val="none"/>
        </w:rPr>
        <w:t xml:space="preserve"> for</w:t>
      </w:r>
      <w:r>
        <w:rPr>
          <w:rFonts w:hint="default" w:ascii="Times New Roman" w:hAnsi="Times New Roman" w:cs="Times New Roman"/>
          <w:kern w:val="0"/>
          <w:sz w:val="24"/>
          <w:szCs w:val="24"/>
          <w:highlight w:val="none"/>
          <w:lang w:val="en-US" w:eastAsia="zh-CN"/>
        </w:rPr>
        <w:t xml:space="preserve"> reducing the incidence of delirium.</w:t>
      </w:r>
      <w:r>
        <w:rPr>
          <w:rFonts w:hint="default" w:ascii="Times New Roman" w:hAnsi="Times New Roman" w:cs="Times New Roman"/>
          <w:kern w:val="0"/>
          <w:sz w:val="24"/>
          <w:szCs w:val="24"/>
          <w:highlight w:val="none"/>
        </w:rPr>
        <w:t xml:space="preserve"> </w:t>
      </w:r>
    </w:p>
    <w:p>
      <w:pPr>
        <w:spacing w:line="480" w:lineRule="auto"/>
        <w:jc w:val="left"/>
        <w:rPr>
          <w:rFonts w:hint="eastAsia" w:ascii="Times New Roman" w:hAnsi="Times New Roman" w:eastAsia="宋体" w:cs="Times New Roman"/>
          <w:b/>
          <w:color w:val="auto"/>
          <w:szCs w:val="22"/>
          <w:lang w:val="en-US" w:eastAsia="zh-CN"/>
        </w:rPr>
      </w:pPr>
      <w:r>
        <w:rPr>
          <w:rFonts w:hint="eastAsia" w:ascii="Times New Roman" w:hAnsi="Times New Roman" w:eastAsia="宋体" w:cs="Times New Roman"/>
          <w:b/>
          <w:color w:val="auto"/>
          <w:szCs w:val="22"/>
          <w:lang w:val="en-US" w:eastAsia="zh-CN"/>
        </w:rPr>
        <w:t>Image</w:t>
      </w:r>
    </w:p>
    <w:p>
      <w:pPr>
        <w:rPr>
          <w:rFonts w:hint="eastAsia" w:eastAsia="宋体"/>
          <w:lang w:eastAsia="zh-CN"/>
        </w:rPr>
      </w:pPr>
      <w:r>
        <w:rPr>
          <w:rFonts w:hint="eastAsia" w:eastAsia="宋体"/>
          <w:lang w:eastAsia="zh-CN"/>
        </w:rPr>
        <w:drawing>
          <wp:inline distT="0" distB="0" distL="114300" distR="114300">
            <wp:extent cx="3790315" cy="3411855"/>
            <wp:effectExtent l="0" t="0" r="635" b="7620"/>
            <wp:docPr id="1" name="图片 1" descr="网状图REMED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网状图REMEDY"/>
                    <pic:cNvPicPr>
                      <a:picLocks noChangeAspect="1"/>
                    </pic:cNvPicPr>
                  </pic:nvPicPr>
                  <pic:blipFill>
                    <a:blip r:embed="rId4"/>
                    <a:stretch>
                      <a:fillRect/>
                    </a:stretch>
                  </pic:blipFill>
                  <pic:spPr>
                    <a:xfrm>
                      <a:off x="0" y="0"/>
                      <a:ext cx="3790315" cy="3411855"/>
                    </a:xfrm>
                    <a:prstGeom prst="rect">
                      <a:avLst/>
                    </a:prstGeom>
                  </pic:spPr>
                </pic:pic>
              </a:graphicData>
            </a:graphic>
          </wp:inline>
        </w:drawing>
      </w:r>
    </w:p>
    <w:p>
      <w:pPr>
        <w:autoSpaceDE w:val="0"/>
        <w:autoSpaceDN w:val="0"/>
        <w:adjustRightInd w:val="0"/>
        <w:rPr>
          <w:rFonts w:hint="eastAsia"/>
          <w:bCs/>
          <w:kern w:val="0"/>
          <w:szCs w:val="24"/>
        </w:rPr>
      </w:pPr>
      <w:r>
        <w:rPr>
          <w:rFonts w:hint="eastAsia"/>
          <w:b/>
          <w:bCs w:val="0"/>
          <w:kern w:val="0"/>
          <w:szCs w:val="24"/>
        </w:rPr>
        <w:t xml:space="preserve">Figure </w:t>
      </w:r>
      <w:r>
        <w:rPr>
          <w:rFonts w:hint="eastAsia"/>
          <w:b/>
          <w:bCs w:val="0"/>
          <w:kern w:val="0"/>
          <w:szCs w:val="24"/>
          <w:lang w:val="en-US" w:eastAsia="zh-CN"/>
        </w:rPr>
        <w:t>1</w:t>
      </w:r>
      <w:r>
        <w:rPr>
          <w:rFonts w:hint="eastAsia"/>
          <w:b/>
          <w:bCs w:val="0"/>
          <w:kern w:val="0"/>
          <w:szCs w:val="24"/>
        </w:rPr>
        <w:t xml:space="preserve">. </w:t>
      </w:r>
      <w:r>
        <w:rPr>
          <w:rFonts w:hint="eastAsia"/>
          <w:bCs/>
          <w:kern w:val="0"/>
          <w:szCs w:val="24"/>
        </w:rPr>
        <w:t>Network of the comparisons for the Bayesian network meta-analysis</w:t>
      </w:r>
    </w:p>
    <w:p>
      <w:pPr>
        <w:autoSpaceDE w:val="0"/>
        <w:autoSpaceDN w:val="0"/>
        <w:adjustRightInd w:val="0"/>
        <w:rPr>
          <w:rFonts w:hint="eastAsia"/>
          <w:bCs/>
          <w:kern w:val="0"/>
          <w:szCs w:val="24"/>
        </w:rPr>
      </w:pPr>
      <w:r>
        <w:rPr>
          <w:bCs/>
          <w:kern w:val="0"/>
          <w:szCs w:val="24"/>
        </w:rPr>
        <w:t>The width of the lines represents the cumulative number of</w:t>
      </w:r>
      <w:r>
        <w:rPr>
          <w:rFonts w:hint="eastAsia"/>
          <w:bCs/>
          <w:kern w:val="0"/>
          <w:szCs w:val="24"/>
        </w:rPr>
        <w:t xml:space="preserve"> </w:t>
      </w:r>
      <w:r>
        <w:rPr>
          <w:bCs/>
          <w:kern w:val="0"/>
          <w:szCs w:val="24"/>
        </w:rPr>
        <w:t xml:space="preserve">trials for each comparison and </w:t>
      </w:r>
      <w:r>
        <w:rPr>
          <w:rFonts w:hint="eastAsia"/>
          <w:bCs/>
          <w:kern w:val="0"/>
          <w:szCs w:val="24"/>
        </w:rPr>
        <w:t>t</w:t>
      </w:r>
      <w:r>
        <w:rPr>
          <w:bCs/>
          <w:kern w:val="0"/>
          <w:szCs w:val="24"/>
        </w:rPr>
        <w:t>he size of the nodes is proportional</w:t>
      </w:r>
      <w:r>
        <w:rPr>
          <w:rFonts w:hint="eastAsia"/>
          <w:bCs/>
          <w:kern w:val="0"/>
          <w:szCs w:val="24"/>
        </w:rPr>
        <w:t xml:space="preserve"> </w:t>
      </w:r>
      <w:r>
        <w:rPr>
          <w:bCs/>
          <w:kern w:val="0"/>
          <w:szCs w:val="24"/>
        </w:rPr>
        <w:t>to the number of patients to receive th</w:t>
      </w:r>
      <w:r>
        <w:rPr>
          <w:rFonts w:hint="eastAsia"/>
          <w:bCs/>
          <w:kern w:val="0"/>
          <w:szCs w:val="24"/>
        </w:rPr>
        <w:t>e intervention</w:t>
      </w:r>
      <w:r>
        <w:rPr>
          <w:bCs/>
          <w:kern w:val="0"/>
          <w:szCs w:val="24"/>
        </w:rPr>
        <w:t xml:space="preserve">. Different nodes referred to different interventions accordingly. </w:t>
      </w:r>
      <w:r>
        <w:rPr>
          <w:rFonts w:hint="eastAsia"/>
          <w:bCs/>
          <w:kern w:val="0"/>
          <w:szCs w:val="24"/>
        </w:rPr>
        <w:t>PEI:</w:t>
      </w:r>
      <w:r>
        <w:rPr>
          <w:bCs/>
          <w:kern w:val="0"/>
          <w:szCs w:val="24"/>
        </w:rPr>
        <w:t xml:space="preserve"> </w:t>
      </w:r>
      <w:r>
        <w:rPr>
          <w:rFonts w:hint="eastAsia"/>
          <w:bCs/>
          <w:kern w:val="0"/>
          <w:szCs w:val="24"/>
        </w:rPr>
        <w:t>physical environment intervention</w:t>
      </w:r>
      <w:r>
        <w:rPr>
          <w:bCs/>
          <w:kern w:val="0"/>
          <w:szCs w:val="24"/>
        </w:rPr>
        <w:t xml:space="preserve">; </w:t>
      </w:r>
      <w:r>
        <w:rPr>
          <w:rFonts w:hint="eastAsia"/>
          <w:bCs/>
          <w:kern w:val="0"/>
          <w:szCs w:val="24"/>
        </w:rPr>
        <w:t>SR: sedation reducing</w:t>
      </w:r>
      <w:r>
        <w:rPr>
          <w:bCs/>
          <w:kern w:val="0"/>
          <w:szCs w:val="24"/>
        </w:rPr>
        <w:t xml:space="preserve">; </w:t>
      </w:r>
      <w:r>
        <w:rPr>
          <w:rFonts w:hint="eastAsia"/>
          <w:bCs/>
          <w:kern w:val="0"/>
          <w:szCs w:val="24"/>
        </w:rPr>
        <w:t>FP:</w:t>
      </w:r>
      <w:r>
        <w:rPr>
          <w:bCs/>
          <w:kern w:val="0"/>
          <w:szCs w:val="24"/>
        </w:rPr>
        <w:t xml:space="preserve"> </w:t>
      </w:r>
      <w:r>
        <w:rPr>
          <w:rFonts w:hint="eastAsia"/>
          <w:bCs/>
          <w:kern w:val="0"/>
          <w:szCs w:val="24"/>
        </w:rPr>
        <w:t>family participation</w:t>
      </w:r>
      <w:r>
        <w:rPr>
          <w:bCs/>
          <w:kern w:val="0"/>
          <w:szCs w:val="24"/>
        </w:rPr>
        <w:t xml:space="preserve">; </w:t>
      </w:r>
      <w:r>
        <w:rPr>
          <w:rFonts w:hint="eastAsia"/>
          <w:bCs/>
          <w:kern w:val="0"/>
          <w:szCs w:val="24"/>
        </w:rPr>
        <w:t>EP:</w:t>
      </w:r>
      <w:r>
        <w:rPr>
          <w:bCs/>
          <w:kern w:val="0"/>
          <w:szCs w:val="24"/>
        </w:rPr>
        <w:t xml:space="preserve"> </w:t>
      </w:r>
      <w:r>
        <w:rPr>
          <w:rFonts w:hint="eastAsia"/>
          <w:bCs/>
          <w:kern w:val="0"/>
          <w:szCs w:val="24"/>
        </w:rPr>
        <w:t>exercise program</w:t>
      </w:r>
      <w:r>
        <w:rPr>
          <w:bCs/>
          <w:kern w:val="0"/>
          <w:szCs w:val="24"/>
        </w:rPr>
        <w:t xml:space="preserve">; </w:t>
      </w:r>
      <w:r>
        <w:rPr>
          <w:rFonts w:hint="eastAsia"/>
          <w:bCs/>
          <w:kern w:val="0"/>
          <w:szCs w:val="24"/>
        </w:rPr>
        <w:t>CHI:</w:t>
      </w:r>
      <w:r>
        <w:rPr>
          <w:bCs/>
          <w:kern w:val="0"/>
          <w:szCs w:val="24"/>
        </w:rPr>
        <w:t xml:space="preserve"> </w:t>
      </w:r>
      <w:r>
        <w:rPr>
          <w:rFonts w:hint="eastAsia"/>
          <w:bCs/>
          <w:kern w:val="0"/>
          <w:szCs w:val="24"/>
        </w:rPr>
        <w:t xml:space="preserve">cerebral hemodynamics improving; MLT: multi-component intervention. </w:t>
      </w:r>
      <w:r>
        <w:rPr>
          <w:bCs/>
          <w:kern w:val="0"/>
          <w:szCs w:val="24"/>
        </w:rPr>
        <w:t xml:space="preserve">(a) </w:t>
      </w:r>
      <w:r>
        <w:rPr>
          <w:rFonts w:hint="eastAsia"/>
          <w:bCs/>
          <w:kern w:val="0"/>
          <w:szCs w:val="24"/>
        </w:rPr>
        <w:t>Incidence of delirium</w:t>
      </w:r>
      <w:r>
        <w:rPr>
          <w:bCs/>
          <w:kern w:val="0"/>
          <w:szCs w:val="24"/>
        </w:rPr>
        <w:t>;</w:t>
      </w:r>
      <w:r>
        <w:rPr>
          <w:rFonts w:hint="eastAsia"/>
          <w:bCs/>
          <w:kern w:val="0"/>
          <w:szCs w:val="24"/>
        </w:rPr>
        <w:t xml:space="preserve"> </w:t>
      </w:r>
      <w:r>
        <w:rPr>
          <w:bCs/>
          <w:kern w:val="0"/>
          <w:szCs w:val="24"/>
        </w:rPr>
        <w:t xml:space="preserve">(b) </w:t>
      </w:r>
      <w:r>
        <w:rPr>
          <w:rFonts w:hint="eastAsia"/>
          <w:bCs/>
          <w:kern w:val="0"/>
          <w:szCs w:val="24"/>
        </w:rPr>
        <w:t>Delirium duration</w:t>
      </w:r>
      <w:r>
        <w:rPr>
          <w:bCs/>
          <w:kern w:val="0"/>
          <w:szCs w:val="24"/>
        </w:rPr>
        <w:t xml:space="preserve">; (c) </w:t>
      </w:r>
      <w:r>
        <w:rPr>
          <w:rFonts w:hint="eastAsia"/>
          <w:bCs/>
          <w:kern w:val="0"/>
          <w:szCs w:val="24"/>
        </w:rPr>
        <w:t>The length of ICU stay</w:t>
      </w:r>
      <w:r>
        <w:rPr>
          <w:bCs/>
          <w:kern w:val="0"/>
          <w:szCs w:val="24"/>
        </w:rPr>
        <w:t xml:space="preserve">; (d) </w:t>
      </w:r>
      <w:r>
        <w:rPr>
          <w:rFonts w:hint="eastAsia"/>
          <w:bCs/>
          <w:kern w:val="0"/>
          <w:szCs w:val="24"/>
        </w:rPr>
        <w:t>In-hospital mortality</w:t>
      </w:r>
      <w:r>
        <w:rPr>
          <w:bCs/>
          <w:kern w:val="0"/>
          <w:szCs w:val="24"/>
        </w:rPr>
        <w:t>.</w:t>
      </w:r>
    </w:p>
    <w:p>
      <w:pPr>
        <w:autoSpaceDE w:val="0"/>
        <w:autoSpaceDN w:val="0"/>
        <w:adjustRightInd w:val="0"/>
        <w:rPr>
          <w:rFonts w:hint="default"/>
          <w:b/>
          <w:bCs w:val="0"/>
          <w:kern w:val="0"/>
          <w:szCs w:val="24"/>
          <w:lang w:val="en-US" w:eastAsia="zh-CN"/>
        </w:rPr>
      </w:pPr>
    </w:p>
    <w:p>
      <w:pPr>
        <w:autoSpaceDE w:val="0"/>
        <w:autoSpaceDN w:val="0"/>
        <w:adjustRightInd w:val="0"/>
        <w:rPr>
          <w:rFonts w:hint="eastAsia"/>
          <w:b/>
          <w:bCs w:val="0"/>
          <w:kern w:val="0"/>
          <w:szCs w:val="24"/>
          <w:lang w:val="en-US" w:eastAsia="zh-CN"/>
        </w:rPr>
      </w:pPr>
      <w:r>
        <w:rPr>
          <w:rFonts w:hint="eastAsia"/>
          <w:b/>
          <w:bCs w:val="0"/>
          <w:kern w:val="0"/>
          <w:szCs w:val="24"/>
          <w:lang w:val="en-US" w:eastAsia="zh-CN"/>
        </w:rPr>
        <w:t>Recent publications</w:t>
      </w:r>
    </w:p>
    <w:p>
      <w:pPr>
        <w:autoSpaceDE w:val="0"/>
        <w:autoSpaceDN w:val="0"/>
        <w:adjustRightInd w:val="0"/>
        <w:rPr>
          <w:bCs/>
          <w:kern w:val="0"/>
          <w:szCs w:val="24"/>
          <w:lang w:val="en-US" w:eastAsia="zh-CN"/>
        </w:rPr>
      </w:pPr>
      <w:r>
        <w:rPr>
          <w:rFonts w:hint="eastAsia"/>
          <w:bCs/>
          <w:kern w:val="0"/>
          <w:szCs w:val="24"/>
          <w:lang w:val="en-US" w:eastAsia="zh-CN"/>
        </w:rPr>
        <w:t>1.</w:t>
      </w:r>
      <w:r>
        <w:rPr>
          <w:bCs/>
          <w:kern w:val="0"/>
          <w:szCs w:val="24"/>
          <w:lang w:val="en-US" w:eastAsia="zh-CN"/>
        </w:rPr>
        <w:t> Luxi D, Lan C, Yan H, et al. Application of graded nursing intervention based on the early delirium prediction model to prevent delirium in ICU patients (in chinese) [J]. Chinese Journal of Practical Nursing 2019,35(9):704-708. DOI:10.3760/cma.j.issn.1672-7088. 2019.09.015.</w:t>
      </w:r>
    </w:p>
    <w:p>
      <w:pPr>
        <w:autoSpaceDE w:val="0"/>
        <w:autoSpaceDN w:val="0"/>
        <w:adjustRightInd w:val="0"/>
        <w:rPr>
          <w:bCs/>
          <w:kern w:val="0"/>
          <w:szCs w:val="24"/>
          <w:lang w:val="en-US" w:eastAsia="zh-CN"/>
        </w:rPr>
      </w:pPr>
      <w:r>
        <w:rPr>
          <w:bCs/>
          <w:kern w:val="0"/>
          <w:szCs w:val="24"/>
          <w:lang w:val="en-US" w:eastAsia="zh-CN"/>
        </w:rPr>
        <w:br w:type="textWrapping"/>
      </w:r>
      <w:r>
        <w:rPr>
          <w:bCs/>
          <w:kern w:val="0"/>
          <w:szCs w:val="24"/>
          <w:lang w:val="en-US" w:eastAsia="zh-CN"/>
        </w:rPr>
        <w:t>2. Luxi D, Lan C, Yan H, et al. Comparison of PRE-DELIRIC and E-PRE-DELIRIC delirium prediction models in ICU patients (in chinese) [J]. Chinese Journal of Practical Nursing, 2018,34(15):1172-1176. DOI:10.3760/cma.j.issn.1672-7088. 2018.15.013.</w:t>
      </w:r>
    </w:p>
    <w:p>
      <w:pPr>
        <w:autoSpaceDE w:val="0"/>
        <w:autoSpaceDN w:val="0"/>
        <w:adjustRightInd w:val="0"/>
        <w:rPr>
          <w:bCs/>
          <w:kern w:val="0"/>
          <w:szCs w:val="24"/>
          <w:lang w:val="en-US" w:eastAsia="zh-CN"/>
        </w:rPr>
      </w:pPr>
    </w:p>
    <w:p>
      <w:pPr>
        <w:numPr>
          <w:ilvl w:val="0"/>
          <w:numId w:val="1"/>
        </w:numPr>
        <w:autoSpaceDE w:val="0"/>
        <w:autoSpaceDN w:val="0"/>
        <w:adjustRightInd w:val="0"/>
        <w:rPr>
          <w:rFonts w:hint="eastAsia"/>
          <w:bCs/>
          <w:kern w:val="0"/>
          <w:szCs w:val="24"/>
          <w:lang w:val="en-US" w:eastAsia="zh-CN"/>
        </w:rPr>
      </w:pPr>
      <w:r>
        <w:rPr>
          <w:rFonts w:hint="eastAsia"/>
          <w:bCs/>
          <w:kern w:val="0"/>
          <w:szCs w:val="24"/>
          <w:lang w:val="en-US" w:eastAsia="zh-CN"/>
        </w:rPr>
        <w:t>Deng L X, Zhang L N, Peng X B. Non-pharmacological interventions to reduce the incidence and duration of delirium in critically ill patients: A systematic review and network meta-analysis[J]. Journal of Critical Care, 2020.</w:t>
      </w:r>
    </w:p>
    <w:p>
      <w:pPr>
        <w:autoSpaceDE w:val="0"/>
        <w:autoSpaceDN w:val="0"/>
        <w:adjustRightInd w:val="0"/>
        <w:rPr>
          <w:rFonts w:hint="default"/>
          <w:bCs/>
          <w:kern w:val="0"/>
          <w:szCs w:val="24"/>
          <w:lang w:val="en-US" w:eastAsia="zh-CN"/>
        </w:rPr>
      </w:pPr>
    </w:p>
    <w:p>
      <w:pPr>
        <w:autoSpaceDE w:val="0"/>
        <w:autoSpaceDN w:val="0"/>
        <w:adjustRightInd w:val="0"/>
        <w:rPr>
          <w:rFonts w:hint="default"/>
          <w:bCs/>
          <w:kern w:val="0"/>
          <w:szCs w:val="24"/>
          <w:lang w:val="en-US" w:eastAsia="zh-CN"/>
        </w:rPr>
      </w:pPr>
    </w:p>
    <w:p>
      <w:pPr>
        <w:autoSpaceDE w:val="0"/>
        <w:autoSpaceDN w:val="0"/>
        <w:adjustRightInd w:val="0"/>
        <w:rPr>
          <w:rFonts w:hint="default"/>
          <w:bCs/>
          <w:kern w:val="0"/>
          <w:szCs w:val="24"/>
          <w:lang w:val="en-US" w:eastAsia="zh-CN"/>
        </w:rPr>
      </w:pPr>
    </w:p>
    <w:p>
      <w:pPr>
        <w:autoSpaceDE w:val="0"/>
        <w:autoSpaceDN w:val="0"/>
        <w:adjustRightInd w:val="0"/>
        <w:rPr>
          <w:rFonts w:hint="eastAsia"/>
          <w:b/>
          <w:bCs w:val="0"/>
          <w:kern w:val="0"/>
          <w:szCs w:val="24"/>
          <w:lang w:val="en-US" w:eastAsia="zh-CN"/>
        </w:rPr>
      </w:pPr>
      <w:r>
        <w:rPr>
          <w:rFonts w:hint="eastAsia"/>
          <w:b/>
          <w:bCs w:val="0"/>
          <w:kern w:val="0"/>
          <w:szCs w:val="24"/>
          <w:lang w:val="en-US" w:eastAsia="zh-CN"/>
        </w:rPr>
        <w:t>Biography</w:t>
      </w:r>
    </w:p>
    <w:p>
      <w:pPr>
        <w:autoSpaceDE w:val="0"/>
        <w:autoSpaceDN w:val="0"/>
        <w:adjustRightInd w:val="0"/>
        <w:rPr>
          <w:rFonts w:hint="default" w:ascii="Times New Roman" w:hAnsi="Times New Roman" w:cs="Times New Roman"/>
          <w:kern w:val="0"/>
          <w:sz w:val="24"/>
          <w:szCs w:val="24"/>
        </w:rPr>
      </w:pPr>
      <w:r>
        <w:rPr>
          <w:rFonts w:hint="eastAsia"/>
          <w:bCs/>
          <w:kern w:val="0"/>
          <w:szCs w:val="24"/>
          <w:lang w:val="en-US" w:eastAsia="zh-CN"/>
        </w:rPr>
        <w:t xml:space="preserve">Luxi Deng has her expertise in evaluation and prediction of delirium in critically ill patients. She </w:t>
      </w:r>
      <w:r>
        <w:rPr>
          <w:rFonts w:hint="eastAsia"/>
          <w:bCs/>
          <w:kern w:val="0"/>
          <w:szCs w:val="24"/>
          <w:lang w:val="en-US" w:eastAsia="zh-CN"/>
        </w:rPr>
        <w:fldChar w:fldCharType="begin"/>
      </w:r>
      <w:r>
        <w:rPr>
          <w:rFonts w:hint="eastAsia"/>
          <w:bCs/>
          <w:kern w:val="0"/>
          <w:szCs w:val="24"/>
          <w:lang w:val="en-US" w:eastAsia="zh-CN"/>
        </w:rPr>
        <w:instrText xml:space="preserve"> HYPERLINK "C:/Users/82196/AppData/Local/youdao/dict/Application/8.9.3.0/resultui/html/index.html" \l "/javascript:;" </w:instrText>
      </w:r>
      <w:r>
        <w:rPr>
          <w:rFonts w:hint="eastAsia"/>
          <w:bCs/>
          <w:kern w:val="0"/>
          <w:szCs w:val="24"/>
          <w:lang w:val="en-US" w:eastAsia="zh-CN"/>
        </w:rPr>
        <w:fldChar w:fldCharType="separate"/>
      </w:r>
      <w:r>
        <w:rPr>
          <w:rFonts w:hint="eastAsia"/>
          <w:bCs/>
          <w:kern w:val="0"/>
          <w:szCs w:val="24"/>
          <w:lang w:val="en-US" w:eastAsia="zh-CN"/>
        </w:rPr>
        <w:t>c</w:t>
      </w:r>
      <w:r>
        <w:rPr>
          <w:rFonts w:hint="default"/>
          <w:bCs/>
          <w:kern w:val="0"/>
          <w:szCs w:val="24"/>
          <w:lang w:val="en-US" w:eastAsia="zh-CN"/>
        </w:rPr>
        <w:t>hinesize</w:t>
      </w:r>
      <w:r>
        <w:rPr>
          <w:rFonts w:hint="default"/>
          <w:bCs/>
          <w:kern w:val="0"/>
          <w:szCs w:val="24"/>
          <w:lang w:val="en-US" w:eastAsia="zh-CN"/>
        </w:rPr>
        <w:fldChar w:fldCharType="end"/>
      </w:r>
      <w:r>
        <w:rPr>
          <w:rFonts w:hint="eastAsia"/>
          <w:bCs/>
          <w:kern w:val="0"/>
          <w:szCs w:val="24"/>
          <w:lang w:val="en-US" w:eastAsia="zh-CN"/>
        </w:rPr>
        <w:t xml:space="preserve">d the </w:t>
      </w:r>
      <w:r>
        <w:rPr>
          <w:bCs/>
          <w:kern w:val="0"/>
          <w:szCs w:val="24"/>
          <w:lang w:val="en-US" w:eastAsia="zh-CN"/>
        </w:rPr>
        <w:t>E-PRE-DELIRIC delirium prediction model</w:t>
      </w:r>
      <w:r>
        <w:rPr>
          <w:rFonts w:hint="eastAsia"/>
          <w:bCs/>
          <w:kern w:val="0"/>
          <w:szCs w:val="24"/>
          <w:lang w:val="en-US" w:eastAsia="zh-CN"/>
        </w:rPr>
        <w:t xml:space="preserve"> and tested the reliability and validity in Chinese population. She has years of experience in dealing with delirium in critically ill patients and recently </w:t>
      </w:r>
      <w:r>
        <w:rPr>
          <w:rFonts w:hint="default" w:ascii="Times New Roman" w:hAnsi="Times New Roman" w:cs="Times New Roman"/>
          <w:kern w:val="0"/>
          <w:sz w:val="24"/>
          <w:szCs w:val="24"/>
        </w:rPr>
        <w:t>compare</w:t>
      </w:r>
      <w:r>
        <w:rPr>
          <w:rFonts w:hint="eastAsia" w:cs="Times New Roman"/>
          <w:kern w:val="0"/>
          <w:sz w:val="24"/>
          <w:szCs w:val="24"/>
          <w:lang w:val="en-US" w:eastAsia="zh-CN"/>
        </w:rPr>
        <w:t>d</w:t>
      </w:r>
      <w:r>
        <w:rPr>
          <w:rFonts w:hint="default" w:ascii="Times New Roman" w:hAnsi="Times New Roman" w:cs="Times New Roman"/>
          <w:kern w:val="0"/>
          <w:sz w:val="24"/>
          <w:szCs w:val="24"/>
        </w:rPr>
        <w:t xml:space="preserve"> </w:t>
      </w:r>
      <w:r>
        <w:rPr>
          <w:rFonts w:hint="eastAsia" w:cs="Times New Roman"/>
          <w:kern w:val="0"/>
          <w:sz w:val="24"/>
          <w:szCs w:val="24"/>
          <w:lang w:val="en-US" w:eastAsia="zh-CN"/>
        </w:rPr>
        <w:t xml:space="preserve">different </w:t>
      </w:r>
      <w:r>
        <w:rPr>
          <w:rFonts w:hint="default" w:ascii="Times New Roman" w:hAnsi="Times New Roman" w:cs="Times New Roman"/>
          <w:kern w:val="0"/>
          <w:sz w:val="24"/>
          <w:szCs w:val="24"/>
        </w:rPr>
        <w:t>non-pharmacological interventions in the</w:t>
      </w:r>
      <w:r>
        <w:rPr>
          <w:rFonts w:hint="eastAsia" w:ascii="Times New Roman" w:hAnsi="Times New Roman" w:cs="Times New Roman"/>
          <w:kern w:val="0"/>
          <w:sz w:val="24"/>
          <w:szCs w:val="24"/>
          <w:lang w:val="en-US" w:eastAsia="zh-CN"/>
        </w:rPr>
        <w:t>ir</w:t>
      </w:r>
      <w:r>
        <w:rPr>
          <w:rFonts w:hint="default" w:ascii="Times New Roman" w:hAnsi="Times New Roman" w:cs="Times New Roman"/>
          <w:kern w:val="0"/>
          <w:sz w:val="24"/>
          <w:szCs w:val="24"/>
        </w:rPr>
        <w:t xml:space="preserve"> ability</w:t>
      </w:r>
      <w:r>
        <w:rPr>
          <w:rFonts w:hint="eastAsia" w:cs="Times New Roman"/>
          <w:kern w:val="0"/>
          <w:sz w:val="24"/>
          <w:szCs w:val="24"/>
          <w:lang w:val="en-US" w:eastAsia="zh-CN"/>
        </w:rPr>
        <w:t xml:space="preserve"> to </w:t>
      </w:r>
      <w:r>
        <w:rPr>
          <w:rFonts w:hint="default" w:ascii="Times New Roman" w:hAnsi="Times New Roman" w:cs="Times New Roman"/>
          <w:kern w:val="0"/>
          <w:sz w:val="24"/>
          <w:szCs w:val="24"/>
        </w:rPr>
        <w:t>find the optimal regimen for treatment.</w:t>
      </w:r>
    </w:p>
    <w:p>
      <w:pPr>
        <w:autoSpaceDE w:val="0"/>
        <w:autoSpaceDN w:val="0"/>
        <w:adjustRightInd w:val="0"/>
        <w:rPr>
          <w:rFonts w:hint="default" w:ascii="Times New Roman" w:hAnsi="Times New Roman" w:eastAsia="宋体" w:cs="Times New Roman"/>
          <w:kern w:val="0"/>
          <w:sz w:val="24"/>
          <w:szCs w:val="24"/>
          <w:lang w:val="en-US" w:eastAsia="zh-CN"/>
        </w:rPr>
      </w:pPr>
      <w:r>
        <w:rPr>
          <w:rFonts w:hint="eastAsia" w:cs="Times New Roman"/>
          <w:kern w:val="0"/>
          <w:sz w:val="24"/>
          <w:szCs w:val="24"/>
          <w:lang w:val="en-US" w:eastAsia="zh-CN"/>
        </w:rPr>
        <w:t xml:space="preserve">                      Email: lucydeng89@163.com</w:t>
      </w:r>
      <w:bookmarkStart w:id="3" w:name="_GoBack"/>
      <w:bookmarkEnd w:id="3"/>
    </w:p>
    <w:p>
      <w:pPr>
        <w:autoSpaceDE w:val="0"/>
        <w:autoSpaceDN w:val="0"/>
        <w:adjustRightInd w:val="0"/>
        <w:rPr>
          <w:rFonts w:hint="default"/>
          <w:bCs/>
          <w:kern w:val="0"/>
          <w:szCs w:val="24"/>
          <w:lang w:val="en-US" w:eastAsia="zh-CN"/>
        </w:rPr>
      </w:pPr>
    </w:p>
    <w:p>
      <w:pPr>
        <w:autoSpaceDE w:val="0"/>
        <w:autoSpaceDN w:val="0"/>
        <w:adjustRightInd w:val="0"/>
        <w:rPr>
          <w:bCs/>
          <w:kern w:val="0"/>
          <w:szCs w:val="24"/>
        </w:rPr>
      </w:pPr>
      <w:r>
        <w:rPr>
          <w:bCs/>
          <w:kern w:val="0"/>
          <w:szCs w:val="24"/>
          <w:lang w:val="en-US" w:eastAsia="zh-CN"/>
        </w:rPr>
        <w:t xml:space="preserve"> </w:t>
      </w:r>
    </w:p>
    <w:p>
      <w:pPr>
        <w:rPr>
          <w:rFonts w:hint="default"/>
          <w:lang w:val="en-US" w:eastAsia="zh-CN"/>
        </w:rPr>
      </w:pPr>
    </w:p>
    <w:sectPr>
      <w:pgSz w:w="12240" w:h="15840"/>
      <w:pgMar w:top="1440" w:right="1800" w:bottom="1440" w:left="1800" w:header="720" w:footer="720" w:gutter="0"/>
      <w:lnNumType w:countBy="0" w:distance="36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NODME M+ Adv T T 94c 8263f. I">
    <w:altName w:val="宋体"/>
    <w:panose1 w:val="00000000000000000000"/>
    <w:charset w:val="86"/>
    <w:family w:val="roman"/>
    <w:pitch w:val="default"/>
    <w:sig w:usb0="00000000" w:usb1="00000000" w:usb2="00000010" w:usb3="00000000" w:csb0="00040000" w:csb1="00000000"/>
  </w:font>
  <w:font w:name="Arial">
    <w:panose1 w:val="020B0604020202020204"/>
    <w:charset w:val="00"/>
    <w:family w:val="auto"/>
    <w:pitch w:val="default"/>
    <w:sig w:usb0="E0002EFF" w:usb1="C000785B" w:usb2="00000009" w:usb3="00000000" w:csb0="400001FF" w:csb1="F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6C9DD61"/>
    <w:multiLevelType w:val="singleLevel"/>
    <w:tmpl w:val="76C9DD61"/>
    <w:lvl w:ilvl="0" w:tentative="0">
      <w:start w:val="3"/>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25D057F9"/>
    <w:rsid w:val="488D39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jc w:val="both"/>
    </w:pPr>
    <w:rPr>
      <w:rFonts w:ascii="Times New Roman" w:hAnsi="Times New Roman" w:eastAsia="宋体" w:cs="Times New Roman"/>
      <w:kern w:val="2"/>
      <w:sz w:val="21"/>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 w:type="character" w:styleId="4">
    <w:name w:val="Hyperlink"/>
    <w:basedOn w:val="3"/>
    <w:uiPriority w:val="0"/>
    <w:rPr>
      <w:color w:val="0000FF"/>
      <w:u w:val="single"/>
    </w:rPr>
  </w:style>
  <w:style w:type="paragraph" w:customStyle="1" w:styleId="5">
    <w:name w:val="Default"/>
    <w:uiPriority w:val="0"/>
    <w:pPr>
      <w:widowControl w:val="0"/>
      <w:autoSpaceDE w:val="0"/>
      <w:autoSpaceDN w:val="0"/>
      <w:adjustRightInd w:val="0"/>
    </w:pPr>
    <w:rPr>
      <w:rFonts w:ascii="NODME M+ Adv T T 94c 8263f. I" w:hAnsi="Times New Roman" w:eastAsia="NODME M+ Adv T T 94c 8263f. I" w:cs="NODME M+ Adv T T 94c 8263f. I"/>
      <w:color w:val="000000"/>
      <w:sz w:val="24"/>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tiff"/><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6</TotalTime>
  <ScaleCrop>false</ScaleCrop>
  <LinksUpToDate>false</LinksUpToDate>
  <CharactersWithSpaces>0</CharactersWithSpaces>
  <Application>WPS Office_11.1.0.10132_F1E327BC-269C-435d-A152-05C5408002CA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2020-11-26T05:29:00Z</dcterms:created>
  <dc:creator>82196</dc:creator>
  <cp:lastModifiedBy>Light</cp:lastModifiedBy>
  <dcterms:modified xsi:type="dcterms:W3CDTF">2020-11-27T06:22:14Z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2052-11.1.0.10132</vt:lpwstr>
  </property>
</Properties>
</file>