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0C1" w:rsidRPr="0033074A" w:rsidRDefault="009800C1" w:rsidP="009800C1">
      <w:pPr>
        <w:spacing w:after="0"/>
        <w:contextualSpacing/>
        <w:rPr>
          <w:b/>
          <w:bCs/>
          <w:szCs w:val="20"/>
        </w:rPr>
      </w:pPr>
      <w:r>
        <w:rPr>
          <w:rFonts w:hint="eastAsia"/>
          <w:b/>
          <w:bCs/>
          <w:szCs w:val="20"/>
        </w:rPr>
        <w:t>I</w:t>
      </w:r>
      <w:r>
        <w:rPr>
          <w:b/>
          <w:bCs/>
          <w:szCs w:val="20"/>
        </w:rPr>
        <w:t xml:space="preserve">ntroduction: </w:t>
      </w:r>
      <w:r>
        <w:rPr>
          <w:szCs w:val="20"/>
        </w:rPr>
        <w:t>Based on previous studies that vitamin D is associated with the prognosis of traumatic brain injury (TBI) patients, we conducted</w:t>
      </w:r>
      <w:r w:rsidRPr="00F41807">
        <w:rPr>
          <w:szCs w:val="20"/>
        </w:rPr>
        <w:t xml:space="preserve"> multi-center cohort study to determine the association </w:t>
      </w:r>
      <w:r>
        <w:rPr>
          <w:szCs w:val="20"/>
        </w:rPr>
        <w:t>v</w:t>
      </w:r>
      <w:r w:rsidRPr="00F41807">
        <w:rPr>
          <w:szCs w:val="20"/>
        </w:rPr>
        <w:t>itamin D deficiency and mortality in TBI patients, and to find out whether this association was differ</w:t>
      </w:r>
      <w:r>
        <w:rPr>
          <w:szCs w:val="20"/>
        </w:rPr>
        <w:t>ing</w:t>
      </w:r>
      <w:r w:rsidRPr="00F41807">
        <w:rPr>
          <w:szCs w:val="20"/>
        </w:rPr>
        <w:t xml:space="preserve"> according to </w:t>
      </w:r>
      <w:r>
        <w:rPr>
          <w:szCs w:val="20"/>
        </w:rPr>
        <w:t>age.</w:t>
      </w:r>
    </w:p>
    <w:p w:rsidR="009800C1" w:rsidRPr="00D21556" w:rsidRDefault="009800C1" w:rsidP="009800C1">
      <w:pPr>
        <w:spacing w:after="0"/>
        <w:contextualSpacing/>
        <w:rPr>
          <w:szCs w:val="20"/>
        </w:rPr>
      </w:pPr>
    </w:p>
    <w:p w:rsidR="009800C1" w:rsidRPr="00D7596E" w:rsidRDefault="009800C1" w:rsidP="009800C1">
      <w:pPr>
        <w:spacing w:after="0"/>
        <w:contextualSpacing/>
        <w:rPr>
          <w:b/>
          <w:bCs/>
          <w:szCs w:val="20"/>
        </w:rPr>
      </w:pPr>
      <w:r>
        <w:rPr>
          <w:rFonts w:hint="eastAsia"/>
          <w:b/>
          <w:bCs/>
          <w:szCs w:val="20"/>
        </w:rPr>
        <w:t>M</w:t>
      </w:r>
      <w:r>
        <w:rPr>
          <w:b/>
          <w:bCs/>
          <w:szCs w:val="20"/>
        </w:rPr>
        <w:t xml:space="preserve">ethod: </w:t>
      </w:r>
      <w:r>
        <w:rPr>
          <w:bCs/>
          <w:szCs w:val="20"/>
        </w:rPr>
        <w:t>This study was a prospective multi-center cohort study using TBI-Korea registry, conducted on patients with TBI over 18 years of age who visited participating hospitals using emergency medical service (EMS). The main outcome was mortality at hospital discharge and 6-month mortality, and secondary outcomes are modified Rankin Scale (m-RS). The main exposure was serum vitamin D level. We conducted multivariable logistic regression analysis to estimate the effect vitamin D deficiency on study outcomes and interaction analysis between vitamin D deficiency and age, gender, and severity of TBI</w:t>
      </w:r>
    </w:p>
    <w:p w:rsidR="009800C1" w:rsidRDefault="009800C1" w:rsidP="009800C1">
      <w:pPr>
        <w:spacing w:after="0"/>
        <w:contextualSpacing/>
        <w:rPr>
          <w:b/>
          <w:bCs/>
          <w:szCs w:val="20"/>
        </w:rPr>
      </w:pPr>
    </w:p>
    <w:p w:rsidR="009800C1" w:rsidRDefault="009800C1" w:rsidP="009800C1">
      <w:pPr>
        <w:spacing w:after="0"/>
        <w:contextualSpacing/>
        <w:rPr>
          <w:bCs/>
          <w:szCs w:val="20"/>
        </w:rPr>
      </w:pPr>
      <w:r>
        <w:rPr>
          <w:rFonts w:hint="eastAsia"/>
          <w:b/>
          <w:bCs/>
          <w:szCs w:val="20"/>
        </w:rPr>
        <w:t>R</w:t>
      </w:r>
      <w:r>
        <w:rPr>
          <w:b/>
          <w:bCs/>
          <w:szCs w:val="20"/>
        </w:rPr>
        <w:t>esults</w:t>
      </w:r>
      <w:r>
        <w:rPr>
          <w:rFonts w:hint="eastAsia"/>
          <w:b/>
          <w:bCs/>
          <w:szCs w:val="20"/>
        </w:rPr>
        <w:t>:</w:t>
      </w:r>
      <w:r>
        <w:rPr>
          <w:b/>
          <w:bCs/>
          <w:szCs w:val="20"/>
        </w:rPr>
        <w:t xml:space="preserve"> </w:t>
      </w:r>
      <w:r>
        <w:rPr>
          <w:bCs/>
          <w:szCs w:val="20"/>
        </w:rPr>
        <w:t>Among 606 patients, 101 (20%) patients showed vitamin D deficiency. In multilevel logistic regression analysis, the vitamin D deficiency was not associated the functional and survival outcomes.</w:t>
      </w:r>
    </w:p>
    <w:p w:rsidR="009800C1" w:rsidRDefault="009800C1" w:rsidP="009800C1">
      <w:pPr>
        <w:spacing w:after="0"/>
        <w:contextualSpacing/>
        <w:rPr>
          <w:bCs/>
          <w:szCs w:val="20"/>
        </w:rPr>
      </w:pPr>
      <w:r>
        <w:rPr>
          <w:bCs/>
          <w:szCs w:val="20"/>
        </w:rPr>
        <w:t>In interaction analysis, vitamin D deficiency decreased odds of survival to discharge, survival at 6-month, and good functional recovery in the younger group (under 65 and 70).</w:t>
      </w:r>
    </w:p>
    <w:p w:rsidR="009800C1" w:rsidRPr="00D47A06" w:rsidRDefault="009800C1" w:rsidP="009800C1">
      <w:pPr>
        <w:spacing w:after="0"/>
        <w:contextualSpacing/>
        <w:rPr>
          <w:b/>
          <w:bCs/>
          <w:szCs w:val="20"/>
        </w:rPr>
      </w:pPr>
    </w:p>
    <w:p w:rsidR="00203C3B" w:rsidRPr="009800C1" w:rsidRDefault="009800C1" w:rsidP="009800C1">
      <w:r>
        <w:rPr>
          <w:b/>
          <w:bCs/>
          <w:szCs w:val="20"/>
        </w:rPr>
        <w:t>Discussion</w:t>
      </w:r>
      <w:r>
        <w:rPr>
          <w:rFonts w:hint="eastAsia"/>
          <w:b/>
          <w:bCs/>
          <w:szCs w:val="20"/>
        </w:rPr>
        <w:t>:</w:t>
      </w:r>
      <w:r>
        <w:rPr>
          <w:b/>
          <w:bCs/>
          <w:szCs w:val="20"/>
        </w:rPr>
        <w:t xml:space="preserve"> </w:t>
      </w:r>
      <w:r>
        <w:rPr>
          <w:rFonts w:hint="eastAsia"/>
          <w:bCs/>
          <w:szCs w:val="20"/>
        </w:rPr>
        <w:t>V</w:t>
      </w:r>
      <w:r>
        <w:rPr>
          <w:bCs/>
          <w:szCs w:val="20"/>
        </w:rPr>
        <w:t>itamin D deficiency decreased survival to discharge, survival at 6-month, and good functional recovery after TBI, especially younger patients. Further studies are needed to examine the correction of vitamin D deficiency status before brain injury and the potential effects of vitamin D supplementation after brain injury on clinical outcomes of brain injury</w:t>
      </w:r>
      <w:bookmarkStart w:id="0" w:name="_GoBack"/>
      <w:bookmarkEnd w:id="0"/>
    </w:p>
    <w:sectPr w:rsidR="00203C3B" w:rsidRPr="009800C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2CF"/>
    <w:rsid w:val="00203C3B"/>
    <w:rsid w:val="006B62CF"/>
    <w:rsid w:val="0098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0BF558-5A14-4AD3-A911-8E09A452F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2CF"/>
    <w:pPr>
      <w:spacing w:line="480" w:lineRule="auto"/>
    </w:pPr>
    <w:rPr>
      <w:rFonts w:ascii="Georgia" w:hAnsi="Georg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2022-09-04T14:17:00Z</dcterms:created>
  <dcterms:modified xsi:type="dcterms:W3CDTF">2022-09-04T14:18:00Z</dcterms:modified>
</cp:coreProperties>
</file>