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BB6" w:rsidRDefault="00EE2DA9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320C4">
        <w:rPr>
          <w:rFonts w:ascii="Times New Roman" w:hAnsi="Times New Roman" w:cs="Times New Roman"/>
          <w:b/>
          <w:sz w:val="28"/>
          <w:szCs w:val="28"/>
          <w:lang w:val="en-US"/>
        </w:rPr>
        <w:t>Drug</w:t>
      </w:r>
      <w:r w:rsidR="00372590" w:rsidRPr="007320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and cost compere analysis for treatment of</w:t>
      </w:r>
      <w:r w:rsidRPr="007320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372861" w:rsidRPr="007320C4">
        <w:rPr>
          <w:rFonts w:ascii="Times New Roman" w:hAnsi="Times New Roman" w:cs="Times New Roman"/>
          <w:b/>
          <w:sz w:val="28"/>
          <w:szCs w:val="28"/>
          <w:lang w:val="en-US"/>
        </w:rPr>
        <w:t>chr</w:t>
      </w:r>
      <w:r w:rsidRPr="007320C4">
        <w:rPr>
          <w:rFonts w:ascii="Times New Roman" w:hAnsi="Times New Roman" w:cs="Times New Roman"/>
          <w:b/>
          <w:sz w:val="28"/>
          <w:szCs w:val="28"/>
          <w:lang w:val="en-US"/>
        </w:rPr>
        <w:t>onic</w:t>
      </w:r>
      <w:r w:rsidR="00372590" w:rsidRPr="007320C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heart failure</w:t>
      </w:r>
    </w:p>
    <w:p w:rsidR="007320C4" w:rsidRPr="007320C4" w:rsidRDefault="007320C4">
      <w:pPr>
        <w:rPr>
          <w:rFonts w:ascii="Times New Roman" w:hAnsi="Times New Roman" w:cs="Times New Roman"/>
          <w:b/>
          <w:sz w:val="28"/>
          <w:szCs w:val="28"/>
          <w:lang w:val="en-US"/>
        </w:rPr>
      </w:pPr>
      <w:bookmarkStart w:id="0" w:name="_GoBack"/>
      <w:bookmarkEnd w:id="0"/>
    </w:p>
    <w:p w:rsidR="00007BCC" w:rsidRDefault="00007BC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Eyubova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Ulviyya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Azerbaijan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Medical University, Baku</w:t>
      </w:r>
    </w:p>
    <w:p w:rsidR="00007BCC" w:rsidRDefault="00007BC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Rahimova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Gunay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Avrasiya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Hospital, Baku</w:t>
      </w:r>
    </w:p>
    <w:p w:rsidR="00007BCC" w:rsidRDefault="00007BCC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Ata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Kirilmaz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Avrasiya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Hospital, Baku</w:t>
      </w:r>
    </w:p>
    <w:p w:rsidR="00007BCC" w:rsidRDefault="00007BCC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Bakhshiyev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Murad  Azerbaijan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Medical University, Baku</w:t>
      </w:r>
    </w:p>
    <w:p w:rsidR="00007BCC" w:rsidRDefault="00007BCC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B00A3C" w:rsidRPr="00B00A3C" w:rsidRDefault="009A4AC5" w:rsidP="00B00A3C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Bacground</w:t>
      </w:r>
      <w:r w:rsidR="00EA06E5" w:rsidRPr="00F70941">
        <w:rPr>
          <w:rFonts w:ascii="Times New Roman" w:hAnsi="Times New Roman" w:cs="Times New Roman"/>
          <w:sz w:val="28"/>
          <w:szCs w:val="28"/>
          <w:lang w:val="az-Latn-AZ"/>
        </w:rPr>
        <w:t>: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ab/>
      </w:r>
      <w:r w:rsidR="00B00A3C" w:rsidRPr="00B00A3C">
        <w:rPr>
          <w:rFonts w:ascii="Times New Roman" w:hAnsi="Times New Roman" w:cs="Times New Roman"/>
          <w:sz w:val="28"/>
          <w:szCs w:val="28"/>
          <w:lang w:val="az-Latn-AZ"/>
        </w:rPr>
        <w:t>Currently, the use of many new medications and device treatments</w:t>
      </w:r>
    </w:p>
    <w:p w:rsidR="00B00A3C" w:rsidRPr="00B00A3C" w:rsidRDefault="00B00A3C" w:rsidP="00B00A3C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 w:rsidRPr="00B00A3C">
        <w:rPr>
          <w:rFonts w:ascii="Times New Roman" w:hAnsi="Times New Roman" w:cs="Times New Roman"/>
          <w:sz w:val="28"/>
          <w:szCs w:val="28"/>
          <w:lang w:val="az-Latn-AZ"/>
        </w:rPr>
        <w:t>has been started to treat patients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with chronic heart failure</w:t>
      </w:r>
      <w:r w:rsidRPr="00B00A3C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:rsidR="00B00A3C" w:rsidRPr="00B00A3C" w:rsidRDefault="00B00A3C" w:rsidP="00B00A3C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 w:rsidRPr="00B00A3C">
        <w:rPr>
          <w:rFonts w:ascii="Times New Roman" w:hAnsi="Times New Roman" w:cs="Times New Roman"/>
          <w:sz w:val="28"/>
          <w:szCs w:val="28"/>
          <w:lang w:val="az-Latn-AZ"/>
        </w:rPr>
        <w:t>Modern principles of current treatment techniques are based on the</w:t>
      </w:r>
    </w:p>
    <w:p w:rsidR="00B00A3C" w:rsidRPr="00B00A3C" w:rsidRDefault="00B00A3C" w:rsidP="00B00A3C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 w:rsidRPr="00B00A3C">
        <w:rPr>
          <w:rFonts w:ascii="Times New Roman" w:hAnsi="Times New Roman" w:cs="Times New Roman"/>
          <w:sz w:val="28"/>
          <w:szCs w:val="28"/>
          <w:lang w:val="az-Latn-AZ"/>
        </w:rPr>
        <w:t>pathogenic concept that develops as a result of the long-term</w:t>
      </w:r>
    </w:p>
    <w:p w:rsidR="00B80421" w:rsidRDefault="00B00A3C" w:rsidP="00B80421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 w:rsidRPr="00B00A3C">
        <w:rPr>
          <w:rFonts w:ascii="Times New Roman" w:hAnsi="Times New Roman" w:cs="Times New Roman"/>
          <w:sz w:val="28"/>
          <w:szCs w:val="28"/>
          <w:lang w:val="az-Latn-AZ"/>
        </w:rPr>
        <w:t xml:space="preserve">activation of the CHF neurohormonal system. </w:t>
      </w:r>
      <w:r w:rsidR="00EA06E5" w:rsidRPr="00E76A5A">
        <w:rPr>
          <w:rFonts w:ascii="Times New Roman" w:hAnsi="Times New Roman" w:cs="Times New Roman"/>
          <w:sz w:val="28"/>
          <w:szCs w:val="28"/>
          <w:lang w:val="az-Latn-AZ"/>
        </w:rPr>
        <w:t>At p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>resent, the inhibitor of neprilysin</w:t>
      </w:r>
      <w:r w:rsidR="00EA06E5" w:rsidRPr="00E76A5A">
        <w:rPr>
          <w:rFonts w:ascii="Times New Roman" w:hAnsi="Times New Roman" w:cs="Times New Roman"/>
          <w:sz w:val="28"/>
          <w:szCs w:val="28"/>
          <w:lang w:val="az-Latn-AZ"/>
        </w:rPr>
        <w:t xml:space="preserve"> is widely used 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 xml:space="preserve">in the treatment of CHF </w:t>
      </w:r>
      <w:r w:rsidR="00EA06E5" w:rsidRPr="00E76A5A">
        <w:rPr>
          <w:rFonts w:ascii="Times New Roman" w:hAnsi="Times New Roman" w:cs="Times New Roman"/>
          <w:sz w:val="28"/>
          <w:szCs w:val="28"/>
          <w:lang w:val="az-Latn-AZ"/>
        </w:rPr>
        <w:t xml:space="preserve">in the world 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>practice</w:t>
      </w:r>
      <w:r w:rsidR="00EA06E5" w:rsidRPr="00E76A5A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:rsidR="00EA06E5" w:rsidRPr="00B80421" w:rsidRDefault="00B80421" w:rsidP="00B80421">
      <w:pPr>
        <w:spacing w:line="360" w:lineRule="auto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ab/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In addition to 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the medical</w:t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 treatment of 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CHF</w:t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, device treatments have also developed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 significantly in modern times. Being one of them, </w:t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in recent years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 the</w:t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 resynchronous therapy of the heart is one of the most widely used treatments 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over</w:t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 the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 xml:space="preserve"> </w:t>
      </w:r>
      <w:r w:rsidR="00EA06E5" w:rsidRPr="00E85FDE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world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az-Latn-AZ"/>
        </w:rPr>
        <w:t>.</w:t>
      </w:r>
    </w:p>
    <w:p w:rsidR="00EA06E5" w:rsidRDefault="006939EC" w:rsidP="00EA06E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r w:rsidRPr="006939EC">
        <w:rPr>
          <w:rFonts w:ascii="Times New Roman" w:hAnsi="Times New Roman" w:cs="Times New Roman"/>
          <w:sz w:val="28"/>
          <w:szCs w:val="28"/>
          <w:lang w:val="az-Latn-AZ"/>
        </w:rPr>
        <w:t>Purpose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 xml:space="preserve">: Our study has been conducted in the form of 2 groups. The first group consists of the patients treated with complex medical therapy including sacubitril / valsartan. And the second group consists of the patients implanted </w:t>
      </w:r>
      <w:r w:rsidR="00EA06E5" w:rsidRPr="00480BE4">
        <w:rPr>
          <w:rFonts w:ascii="Times New Roman" w:hAnsi="Times New Roman" w:cs="Times New Roman"/>
          <w:sz w:val="28"/>
          <w:szCs w:val="28"/>
          <w:lang w:val="az-Latn-AZ"/>
        </w:rPr>
        <w:t>a device for resynchronous therapy of the heart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>. Our aim is to assess the changes in the clinical indicators in both groups after 6 months.</w:t>
      </w:r>
    </w:p>
    <w:p w:rsidR="00EA06E5" w:rsidRDefault="006939EC" w:rsidP="00EA06E5">
      <w:pPr>
        <w:spacing w:line="360" w:lineRule="auto"/>
        <w:ind w:firstLine="708"/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</w:pPr>
      <w:r w:rsidRPr="006939EC">
        <w:rPr>
          <w:rFonts w:ascii="Times New Roman" w:hAnsi="Times New Roman" w:cs="Times New Roman"/>
          <w:sz w:val="28"/>
          <w:szCs w:val="28"/>
          <w:lang w:val="az-Latn-AZ"/>
        </w:rPr>
        <w:t>Methods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 xml:space="preserve">: The results of </w:t>
      </w:r>
      <w:r w:rsidR="00B91811">
        <w:rPr>
          <w:rFonts w:ascii="Times New Roman" w:hAnsi="Times New Roman" w:cs="Times New Roman"/>
          <w:sz w:val="28"/>
          <w:szCs w:val="28"/>
          <w:lang w:val="az-Latn-AZ"/>
        </w:rPr>
        <w:t>64</w:t>
      </w:r>
      <w:r w:rsidR="00EA06E5" w:rsidRPr="004463A3">
        <w:rPr>
          <w:rFonts w:ascii="Times New Roman" w:hAnsi="Times New Roman" w:cs="Times New Roman"/>
          <w:sz w:val="28"/>
          <w:szCs w:val="28"/>
          <w:lang w:val="az-Latn-AZ"/>
        </w:rPr>
        <w:t xml:space="preserve"> male and female with CHF were r</w:t>
      </w:r>
      <w:r w:rsidR="00B91811">
        <w:rPr>
          <w:rFonts w:ascii="Times New Roman" w:hAnsi="Times New Roman" w:cs="Times New Roman"/>
          <w:sz w:val="28"/>
          <w:szCs w:val="28"/>
          <w:lang w:val="az-Latn-AZ"/>
        </w:rPr>
        <w:t xml:space="preserve">esearched. Patients were over </w:t>
      </w:r>
      <w:r w:rsidR="002603AF">
        <w:rPr>
          <w:rFonts w:ascii="Times New Roman" w:hAnsi="Times New Roman" w:cs="Times New Roman"/>
          <w:sz w:val="28"/>
          <w:szCs w:val="28"/>
          <w:lang w:val="az-Latn-AZ"/>
        </w:rPr>
        <w:t>38</w:t>
      </w:r>
      <w:r w:rsidR="00EA06E5" w:rsidRPr="004463A3">
        <w:rPr>
          <w:rFonts w:ascii="Times New Roman" w:hAnsi="Times New Roman" w:cs="Times New Roman"/>
          <w:sz w:val="28"/>
          <w:szCs w:val="28"/>
          <w:lang w:val="az-Latn-AZ"/>
        </w:rPr>
        <w:t xml:space="preserve"> years of age. Eligibility</w:t>
      </w:r>
      <w:r w:rsidR="00EA06E5" w:rsidRPr="002C079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criteria included a history of chronic heart failure, circulatory failure (functional class II-IV, NHYA) and a left ventricular ejection fraction of less than 40%.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r w:rsidR="00EA06E5" w:rsidRPr="002C079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 xml:space="preserve">Exclusion criteria included acute </w:t>
      </w:r>
      <w:r w:rsidR="00EA06E5" w:rsidRPr="002C0796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lastRenderedPageBreak/>
        <w:t>myocardial infarction, hypertrophic cardiomyopathy, congenital heart defects, patients under 25 years of age, heart failure in oncological patients</w:t>
      </w:r>
      <w:r w:rsidR="00EA06E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:rsidR="00B80421" w:rsidRDefault="002B14C9" w:rsidP="00EA06E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az-Latn-AZ"/>
        </w:rPr>
      </w:pPr>
      <w:r w:rsidRPr="002B14C9">
        <w:rPr>
          <w:rFonts w:ascii="Times New Roman" w:hAnsi="Times New Roman" w:cs="Times New Roman"/>
          <w:sz w:val="28"/>
          <w:szCs w:val="28"/>
          <w:lang w:val="az-Latn-AZ"/>
        </w:rPr>
        <w:t>Results</w:t>
      </w:r>
      <w:r w:rsidR="00EA06E5" w:rsidRPr="00F70941">
        <w:rPr>
          <w:rFonts w:ascii="Times New Roman" w:hAnsi="Times New Roman" w:cs="Times New Roman"/>
          <w:sz w:val="28"/>
          <w:szCs w:val="28"/>
          <w:lang w:val="az-Latn-AZ"/>
        </w:rPr>
        <w:t>: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EA06E5"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At 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>the time of re-examination after 6 months</w:t>
      </w:r>
      <w:r w:rsidR="00EA06E5" w:rsidRPr="00F70941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>t</w:t>
      </w:r>
      <w:r w:rsidR="00EA06E5" w:rsidRPr="002450F2">
        <w:rPr>
          <w:rFonts w:ascii="Times New Roman" w:hAnsi="Times New Roman" w:cs="Times New Roman"/>
          <w:sz w:val="28"/>
          <w:szCs w:val="28"/>
          <w:lang w:val="az-Latn-AZ"/>
        </w:rPr>
        <w:t>here is a</w:t>
      </w:r>
      <w:r w:rsidR="00B80421">
        <w:rPr>
          <w:rFonts w:ascii="Times New Roman" w:hAnsi="Times New Roman" w:cs="Times New Roman"/>
          <w:sz w:val="28"/>
          <w:szCs w:val="28"/>
          <w:lang w:val="az-Latn-AZ"/>
        </w:rPr>
        <w:t xml:space="preserve"> high</w:t>
      </w:r>
      <w:r w:rsidR="00EA06E5" w:rsidRPr="002450F2">
        <w:rPr>
          <w:rFonts w:ascii="Times New Roman" w:hAnsi="Times New Roman" w:cs="Times New Roman"/>
          <w:sz w:val="28"/>
          <w:szCs w:val="28"/>
          <w:lang w:val="az-Latn-AZ"/>
        </w:rPr>
        <w:t xml:space="preserve"> positive change in the clinical 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>indicators of patients,</w:t>
      </w:r>
      <w:r w:rsidR="00EA06E5" w:rsidRPr="002450F2">
        <w:rPr>
          <w:rFonts w:ascii="Times New Roman" w:hAnsi="Times New Roman" w:cs="Times New Roman"/>
          <w:sz w:val="28"/>
          <w:szCs w:val="28"/>
          <w:lang w:val="az-Latn-AZ"/>
        </w:rPr>
        <w:t xml:space="preserve"> functional classes</w:t>
      </w:r>
      <w:r w:rsidR="009D54EA">
        <w:rPr>
          <w:rFonts w:ascii="Times New Roman" w:hAnsi="Times New Roman" w:cs="Times New Roman"/>
          <w:sz w:val="28"/>
          <w:szCs w:val="28"/>
          <w:lang w:val="az-Latn-AZ"/>
        </w:rPr>
        <w:t xml:space="preserve"> and ejection fraction of left ventricul</w:t>
      </w:r>
      <w:r w:rsidR="00EA06E5">
        <w:rPr>
          <w:rFonts w:ascii="Times New Roman" w:hAnsi="Times New Roman" w:cs="Times New Roman"/>
          <w:sz w:val="28"/>
          <w:szCs w:val="28"/>
          <w:lang w:val="az-Latn-AZ"/>
        </w:rPr>
        <w:t xml:space="preserve"> in </w:t>
      </w:r>
      <w:r w:rsidR="00B80421">
        <w:rPr>
          <w:rFonts w:ascii="Times New Roman" w:hAnsi="Times New Roman" w:cs="Times New Roman"/>
          <w:sz w:val="28"/>
          <w:szCs w:val="28"/>
          <w:lang w:val="az-Latn-AZ"/>
        </w:rPr>
        <w:t>first group than second group.</w:t>
      </w:r>
    </w:p>
    <w:p w:rsidR="00EA06E5" w:rsidRPr="001D1A0D" w:rsidRDefault="00EA06E5" w:rsidP="00EA06E5">
      <w:pPr>
        <w:spacing w:line="360" w:lineRule="auto"/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F70941">
        <w:rPr>
          <w:rFonts w:ascii="Times New Roman" w:hAnsi="Times New Roman" w:cs="Times New Roman"/>
          <w:sz w:val="28"/>
          <w:szCs w:val="28"/>
          <w:lang w:val="az-Latn-AZ"/>
        </w:rPr>
        <w:t>Conclusion:</w:t>
      </w:r>
      <w:r w:rsidR="002B14C9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1D1A0D">
        <w:rPr>
          <w:rFonts w:ascii="Times New Roman" w:hAnsi="Times New Roman" w:cs="Times New Roman"/>
          <w:sz w:val="28"/>
          <w:szCs w:val="28"/>
          <w:lang w:val="az-Latn-AZ"/>
        </w:rPr>
        <w:t>T</w:t>
      </w:r>
      <w:r w:rsidR="001D1A0D" w:rsidRPr="001D1A0D">
        <w:rPr>
          <w:rFonts w:ascii="Times New Roman" w:hAnsi="Times New Roman" w:cs="Times New Roman"/>
          <w:sz w:val="28"/>
          <w:szCs w:val="28"/>
          <w:lang w:val="az-Latn-AZ"/>
        </w:rPr>
        <w:t xml:space="preserve">he results of both treatments have been compared both medically and economically. </w:t>
      </w:r>
      <w:r w:rsidR="00B80421">
        <w:rPr>
          <w:rFonts w:ascii="Times New Roman" w:hAnsi="Times New Roman" w:cs="Times New Roman"/>
          <w:sz w:val="28"/>
          <w:szCs w:val="28"/>
          <w:lang w:val="az-Latn-AZ"/>
        </w:rPr>
        <w:t>I</w:t>
      </w:r>
      <w:r w:rsidR="002603AF">
        <w:rPr>
          <w:rFonts w:ascii="Times New Roman" w:hAnsi="Times New Roman" w:cs="Times New Roman"/>
          <w:sz w:val="28"/>
          <w:szCs w:val="28"/>
          <w:lang w:val="az-Latn-AZ"/>
        </w:rPr>
        <w:t xml:space="preserve">n </w:t>
      </w:r>
      <w:r w:rsidR="001D1A0D" w:rsidRPr="001D1A0D">
        <w:rPr>
          <w:rFonts w:ascii="Times New Roman" w:hAnsi="Times New Roman" w:cs="Times New Roman"/>
          <w:sz w:val="28"/>
          <w:szCs w:val="28"/>
          <w:lang w:val="az-Latn-AZ"/>
        </w:rPr>
        <w:t>results</w:t>
      </w:r>
      <w:r w:rsidR="002603AF">
        <w:rPr>
          <w:rFonts w:ascii="Times New Roman" w:hAnsi="Times New Roman" w:cs="Times New Roman"/>
          <w:sz w:val="28"/>
          <w:szCs w:val="28"/>
          <w:lang w:val="az-Latn-AZ"/>
        </w:rPr>
        <w:t>,</w:t>
      </w:r>
      <w:r w:rsidR="001D1A0D" w:rsidRPr="001D1A0D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B80421">
        <w:rPr>
          <w:rFonts w:ascii="Times New Roman" w:hAnsi="Times New Roman" w:cs="Times New Roman"/>
          <w:sz w:val="28"/>
          <w:szCs w:val="28"/>
          <w:lang w:val="az-Latn-AZ"/>
        </w:rPr>
        <w:t>full patogenetic treatment (including sacubitril/valsartan) gave better results</w:t>
      </w:r>
      <w:r w:rsidR="001D1A0D" w:rsidRPr="001D1A0D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:rsidR="00EA06E5" w:rsidRPr="00EA06E5" w:rsidRDefault="00EA06E5" w:rsidP="000C68F8">
      <w:pPr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EA06E5" w:rsidRPr="00EA06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590"/>
    <w:rsid w:val="00007BCC"/>
    <w:rsid w:val="000C68F8"/>
    <w:rsid w:val="000E7018"/>
    <w:rsid w:val="00197BB6"/>
    <w:rsid w:val="001A55FF"/>
    <w:rsid w:val="001D1A0D"/>
    <w:rsid w:val="002603AF"/>
    <w:rsid w:val="002B14C9"/>
    <w:rsid w:val="00372590"/>
    <w:rsid w:val="00372861"/>
    <w:rsid w:val="004D0B1A"/>
    <w:rsid w:val="005F221C"/>
    <w:rsid w:val="006939EC"/>
    <w:rsid w:val="007320C4"/>
    <w:rsid w:val="009A4AC5"/>
    <w:rsid w:val="009D54EA"/>
    <w:rsid w:val="00B00A3C"/>
    <w:rsid w:val="00B80421"/>
    <w:rsid w:val="00B91811"/>
    <w:rsid w:val="00DA12E6"/>
    <w:rsid w:val="00E35BB7"/>
    <w:rsid w:val="00EA06E5"/>
    <w:rsid w:val="00EE2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8768E"/>
  <w15:chartTrackingRefBased/>
  <w15:docId w15:val="{5BF1D21D-794C-4995-8B39-46BF0E6A5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85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322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dcterms:created xsi:type="dcterms:W3CDTF">2020-11-24T13:56:00Z</dcterms:created>
  <dcterms:modified xsi:type="dcterms:W3CDTF">2020-11-29T13:37:00Z</dcterms:modified>
</cp:coreProperties>
</file>